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9587B" w14:textId="77777777" w:rsidR="008B74EF" w:rsidRDefault="008B74EF">
      <w:pPr>
        <w:pStyle w:val="Heading1"/>
      </w:pPr>
      <w:bookmarkStart w:id="0" w:name="section"/>
    </w:p>
    <w:p w14:paraId="04244AAE" w14:textId="77777777" w:rsidR="008B74EF" w:rsidRDefault="0072511E">
      <w:pPr>
        <w:pStyle w:val="Heading1"/>
      </w:pPr>
      <w:bookmarkStart w:id="1" w:name="introduction"/>
      <w:bookmarkEnd w:id="0"/>
      <w:r>
        <w:t>Introduction</w:t>
      </w:r>
    </w:p>
    <w:p w14:paraId="29DD5603" w14:textId="417A0AB6" w:rsidR="00F46BE2" w:rsidRDefault="00F46BE2" w:rsidP="00F46BE2">
      <w:r w:rsidRPr="00D75CB0">
        <w:t>Fisheries surveys were completed on the Yellowstone River</w:t>
      </w:r>
      <w:r w:rsidR="000A6D8D" w:rsidRPr="00D75CB0">
        <w:t xml:space="preserve"> in</w:t>
      </w:r>
      <w:r w:rsidR="00A505D3" w:rsidRPr="00D75CB0">
        <w:t xml:space="preserve"> 2025</w:t>
      </w:r>
      <w:r w:rsidRPr="00D75CB0">
        <w:t>. This sampling was part of long-term monitoring that has occurred in the Yellowstone River</w:t>
      </w:r>
      <w:r w:rsidR="0095695B" w:rsidRPr="00D75CB0">
        <w:t xml:space="preserve"> since 1978</w:t>
      </w:r>
      <w:r w:rsidRPr="00D75CB0">
        <w:t>. Description of these efforts and discussion of the results are presented in this document.</w:t>
      </w:r>
    </w:p>
    <w:p w14:paraId="7F51A4DD" w14:textId="77777777" w:rsidR="008B74EF" w:rsidRDefault="0072511E">
      <w:pPr>
        <w:pStyle w:val="Heading1"/>
      </w:pPr>
      <w:bookmarkStart w:id="2" w:name="study-area"/>
      <w:bookmarkEnd w:id="1"/>
      <w:r>
        <w:t>Study Area</w:t>
      </w:r>
    </w:p>
    <w:p w14:paraId="6F083634" w14:textId="6DBC5FF3" w:rsidR="00A77A35" w:rsidRDefault="00A77A35" w:rsidP="006555D1">
      <w:pPr>
        <w:jc w:val="center"/>
      </w:pPr>
      <w:r w:rsidRPr="00A77A35">
        <w:rPr>
          <w:noProof/>
        </w:rPr>
        <w:drawing>
          <wp:inline distT="0" distB="0" distL="0" distR="0" wp14:anchorId="6EB9EB01" wp14:editId="6D797DC5">
            <wp:extent cx="3635055" cy="4770533"/>
            <wp:effectExtent l="0" t="0" r="3810" b="0"/>
            <wp:docPr id="87626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66137" name=""/>
                    <pic:cNvPicPr/>
                  </pic:nvPicPr>
                  <pic:blipFill>
                    <a:blip r:embed="rId7"/>
                    <a:stretch>
                      <a:fillRect/>
                    </a:stretch>
                  </pic:blipFill>
                  <pic:spPr>
                    <a:xfrm>
                      <a:off x="0" y="0"/>
                      <a:ext cx="3635055" cy="4770533"/>
                    </a:xfrm>
                    <a:prstGeom prst="rect">
                      <a:avLst/>
                    </a:prstGeom>
                  </pic:spPr>
                </pic:pic>
              </a:graphicData>
            </a:graphic>
          </wp:inline>
        </w:drawing>
      </w:r>
    </w:p>
    <w:p w14:paraId="426C29E6" w14:textId="00B01427" w:rsidR="006555D1" w:rsidRDefault="006555D1" w:rsidP="006555D1">
      <w:r>
        <w:t>Figure 1. Long-term Yellowstone River sampling sections.  The Mallard’s Rest section was not sampled in 2025.</w:t>
      </w:r>
    </w:p>
    <w:p w14:paraId="78445A8C" w14:textId="77777777" w:rsidR="006555D1" w:rsidRPr="00A77A35" w:rsidRDefault="006555D1" w:rsidP="00A77A35"/>
    <w:p w14:paraId="7A2EA034" w14:textId="77777777" w:rsidR="008B74EF" w:rsidRDefault="0072511E">
      <w:pPr>
        <w:pStyle w:val="Heading1"/>
      </w:pPr>
      <w:bookmarkStart w:id="3" w:name="methods"/>
      <w:bookmarkEnd w:id="2"/>
      <w:r>
        <w:lastRenderedPageBreak/>
        <w:t>Methods</w:t>
      </w:r>
    </w:p>
    <w:p w14:paraId="69C4D6B6" w14:textId="77777777" w:rsidR="008B74EF" w:rsidRDefault="0072511E">
      <w:pPr>
        <w:pStyle w:val="Heading3"/>
      </w:pPr>
      <w:bookmarkStart w:id="4" w:name="sampling-methods"/>
      <w:r>
        <w:t>Sampling methods</w:t>
      </w:r>
    </w:p>
    <w:p w14:paraId="745AD211" w14:textId="7B6EE9CB" w:rsidR="00FA2C08" w:rsidRDefault="00FA2C08" w:rsidP="00FA2C08">
      <w:r>
        <w:t xml:space="preserve">The </w:t>
      </w:r>
      <w:r w:rsidR="00D6236B">
        <w:t xml:space="preserve">Crowin Springs Section and the </w:t>
      </w:r>
      <w:r>
        <w:t xml:space="preserve">Mill Creek Bridge Section </w:t>
      </w:r>
      <w:r w:rsidR="00D6236B">
        <w:t>are</w:t>
      </w:r>
      <w:r>
        <w:t xml:space="preserve"> long-term monitoring section</w:t>
      </w:r>
      <w:r w:rsidR="00D6236B">
        <w:t>s</w:t>
      </w:r>
      <w:r>
        <w:t xml:space="preserve"> that </w:t>
      </w:r>
      <w:r w:rsidR="00D6236B">
        <w:t>have</w:t>
      </w:r>
      <w:r>
        <w:t xml:space="preserve"> been sampled since </w:t>
      </w:r>
      <w:r w:rsidR="00A468A6">
        <w:t xml:space="preserve">1978 and </w:t>
      </w:r>
      <w:r>
        <w:t>1981</w:t>
      </w:r>
      <w:r w:rsidR="00A468A6">
        <w:t>, respectively</w:t>
      </w:r>
      <w:r w:rsidR="00956634">
        <w:t>.</w:t>
      </w:r>
      <w:r>
        <w:t xml:space="preserve"> In </w:t>
      </w:r>
      <w:r w:rsidR="00956634">
        <w:t>2025</w:t>
      </w:r>
      <w:r>
        <w:t>, the section</w:t>
      </w:r>
      <w:r w:rsidR="00A468A6">
        <w:t>s</w:t>
      </w:r>
      <w:r>
        <w:t xml:space="preserve"> </w:t>
      </w:r>
      <w:r w:rsidR="00A468A6">
        <w:t>were</w:t>
      </w:r>
      <w:r>
        <w:t xml:space="preserve"> sampled using the mark-recapture method to produce population abundance estimates for trout. PIT tagging efforts were </w:t>
      </w:r>
      <w:r w:rsidR="00F7560C">
        <w:t xml:space="preserve">also </w:t>
      </w:r>
      <w:r>
        <w:t xml:space="preserve">completed in </w:t>
      </w:r>
      <w:r w:rsidR="005528FA">
        <w:t>these</w:t>
      </w:r>
      <w:r>
        <w:t xml:space="preserve"> section</w:t>
      </w:r>
      <w:r w:rsidR="005528FA">
        <w:t>s</w:t>
      </w:r>
      <w:r>
        <w:t xml:space="preserve"> </w:t>
      </w:r>
      <w:r w:rsidR="00F7560C">
        <w:t>as part of a</w:t>
      </w:r>
      <w:r>
        <w:t xml:space="preserve"> transition from mark-recapture population estimates to an open model of calculating population abundance. This transition is driven by the inability to complete mark-recapture efforts </w:t>
      </w:r>
      <w:r w:rsidR="00E27265">
        <w:t xml:space="preserve">annually </w:t>
      </w:r>
      <w:r>
        <w:t xml:space="preserve">because of changing spring flow regimes in the river. </w:t>
      </w:r>
    </w:p>
    <w:p w14:paraId="5B39CDE9" w14:textId="5982A87D" w:rsidR="00FA2C08" w:rsidRDefault="00FA2C08" w:rsidP="00FA2C08">
      <w:r>
        <w:t xml:space="preserve">In </w:t>
      </w:r>
      <w:r w:rsidR="006E3409">
        <w:t>2025</w:t>
      </w:r>
      <w:r>
        <w:t>, t</w:t>
      </w:r>
      <w:r w:rsidRPr="000C3905">
        <w:t xml:space="preserve">he </w:t>
      </w:r>
      <w:r>
        <w:t>Mill Creek Bridge S</w:t>
      </w:r>
      <w:r w:rsidRPr="000C3905">
        <w:t xml:space="preserve">ection was marked on </w:t>
      </w:r>
      <w:r w:rsidR="00156ED9">
        <w:t>April</w:t>
      </w:r>
      <w:r>
        <w:t xml:space="preserve"> </w:t>
      </w:r>
      <w:r w:rsidR="00156ED9">
        <w:t>15 and 22</w:t>
      </w:r>
      <w:r w:rsidR="00DF0B19">
        <w:t>. Th</w:t>
      </w:r>
      <w:r>
        <w:t xml:space="preserve">e </w:t>
      </w:r>
      <w:r w:rsidRPr="000C3905">
        <w:t xml:space="preserve">recapture effort was completed on </w:t>
      </w:r>
      <w:r w:rsidR="00DF0B19">
        <w:t>April</w:t>
      </w:r>
      <w:r w:rsidRPr="000C3905">
        <w:t xml:space="preserve"> </w:t>
      </w:r>
      <w:r w:rsidR="00DF0B19">
        <w:t>29</w:t>
      </w:r>
      <w:r w:rsidRPr="000C3905">
        <w:t xml:space="preserve">. </w:t>
      </w:r>
      <w:r w:rsidR="005528FA">
        <w:t>The</w:t>
      </w:r>
      <w:r w:rsidR="00D76C91">
        <w:t xml:space="preserve"> Corwin Springs Section was marked on </w:t>
      </w:r>
      <w:r w:rsidR="009406C0">
        <w:t>April 16 and 23.  The recapture effort was completed on April 30.</w:t>
      </w:r>
    </w:p>
    <w:p w14:paraId="3DB002C0" w14:textId="579AC0C8" w:rsidR="003502DF" w:rsidRPr="000C3905" w:rsidRDefault="003502DF" w:rsidP="00FA2C08">
      <w:r>
        <w:t xml:space="preserve">No sampling occurred in the Mallard’s Rest Section </w:t>
      </w:r>
      <w:r w:rsidR="00434C7A">
        <w:t>in 2025.</w:t>
      </w:r>
    </w:p>
    <w:p w14:paraId="3F6DECA4" w14:textId="77777777" w:rsidR="008B74EF" w:rsidRDefault="0072511E">
      <w:pPr>
        <w:pStyle w:val="Heading3"/>
      </w:pPr>
      <w:bookmarkStart w:id="5" w:name="relative-weight"/>
      <w:bookmarkEnd w:id="4"/>
      <w:r>
        <w:t>Relative weight</w:t>
      </w:r>
    </w:p>
    <w:p w14:paraId="771C3853" w14:textId="77777777" w:rsidR="008B74EF" w:rsidRDefault="0072511E">
      <w:r>
        <w:t>Relative weights (</w:t>
      </w:r>
      <m:oMath>
        <m:sSub>
          <m:sSubPr>
            <m:ctrlPr>
              <w:rPr>
                <w:rFonts w:ascii="Cambria Math" w:hAnsi="Cambria Math"/>
              </w:rPr>
            </m:ctrlPr>
          </m:sSubPr>
          <m:e>
            <m:r>
              <w:rPr>
                <w:rFonts w:ascii="Cambria Math" w:hAnsi="Cambria Math"/>
              </w:rPr>
              <m:t>W</m:t>
            </m:r>
          </m:e>
          <m:sub>
            <m:r>
              <w:rPr>
                <w:rFonts w:ascii="Cambria Math" w:hAnsi="Cambria Math"/>
              </w:rPr>
              <m:t>r</m:t>
            </m:r>
          </m:sub>
        </m:sSub>
      </m:oMath>
      <w:r>
        <w:t>) were calculated as per (Wege and Anderson 1978):</w:t>
      </w:r>
    </w:p>
    <w:p w14:paraId="10A9C5CF" w14:textId="77777777" w:rsidR="008B74EF" w:rsidRDefault="00000000">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W</m:t>
                  </m:r>
                </m:e>
                <m:sub>
                  <m:r>
                    <w:rPr>
                      <w:rFonts w:ascii="Cambria Math" w:hAnsi="Cambria Math"/>
                    </w:rPr>
                    <m:t>s</m:t>
                  </m:r>
                </m:sub>
              </m:sSub>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5C166133" w14:textId="77777777" w:rsidR="008B74EF" w:rsidRDefault="0072511E">
      <w:r>
        <w:t xml:space="preserve">where </w:t>
      </w:r>
      <m:oMath>
        <m:r>
          <w:rPr>
            <w:rFonts w:ascii="Cambria Math" w:hAnsi="Cambria Math"/>
          </w:rPr>
          <m:t>W</m:t>
        </m:r>
      </m:oMath>
      <w:r>
        <w:t xml:space="preserve"> was the weight of an individual fish and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is the “standard weight” of a fish of the same length, derived from published length-weight relationships.</w:t>
      </w:r>
    </w:p>
    <w:p w14:paraId="619BDAE9" w14:textId="77777777" w:rsidR="008B74EF" w:rsidRDefault="0072511E">
      <w:pPr>
        <w:pStyle w:val="Heading3"/>
      </w:pPr>
      <w:bookmarkStart w:id="6" w:name="condition"/>
      <w:bookmarkEnd w:id="5"/>
      <w:r>
        <w:t>Condition</w:t>
      </w:r>
    </w:p>
    <w:p w14:paraId="332A0060" w14:textId="77777777" w:rsidR="008B74EF" w:rsidRDefault="0072511E">
      <w:r>
        <w:t>Fulton’s condition factor (</w:t>
      </w:r>
      <m:oMath>
        <m:r>
          <w:rPr>
            <w:rFonts w:ascii="Cambria Math" w:hAnsi="Cambria Math"/>
          </w:rPr>
          <m:t>K</m:t>
        </m:r>
      </m:oMath>
      <w:r>
        <w:t>) was used to calculate the condition of fish:</w:t>
      </w:r>
    </w:p>
    <w:p w14:paraId="6D5D33A5" w14:textId="77777777" w:rsidR="008B74EF" w:rsidRDefault="0072511E">
      <w:pPr>
        <w:pStyle w:val="BodyText"/>
      </w:pPr>
      <m:oMathPara>
        <m:oMathParaPr>
          <m:jc m:val="center"/>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L</m:t>
                  </m:r>
                </m:e>
                <m:sup>
                  <m:r>
                    <w:rPr>
                      <w:rFonts w:ascii="Cambria Math" w:hAnsi="Cambria Math"/>
                    </w:rPr>
                    <m:t>3</m:t>
                  </m:r>
                </m:sup>
              </m:sSup>
            </m:den>
          </m:f>
          <m:r>
            <m:rPr>
              <m:sty m:val="p"/>
            </m:rPr>
            <w:rPr>
              <w:rFonts w:ascii="Cambria Math" w:hAnsi="Cambria Math"/>
            </w:rPr>
            <m:t>*</m:t>
          </m:r>
          <m:r>
            <w:rPr>
              <w:rFonts w:ascii="Cambria Math" w:hAnsi="Cambria Math"/>
            </w:rPr>
            <m:t>c</m:t>
          </m:r>
          <m:r>
            <m:rPr>
              <m:sty m:val="p"/>
            </m:rPr>
            <w:rPr>
              <w:rFonts w:ascii="Cambria Math" w:hAnsi="Cambria Math"/>
            </w:rPr>
            <m:t>,</m:t>
          </m:r>
        </m:oMath>
      </m:oMathPara>
    </w:p>
    <w:p w14:paraId="2B9339CD" w14:textId="77777777" w:rsidR="008B74EF" w:rsidRDefault="0072511E">
      <w:r>
        <w:t xml:space="preserve">where </w:t>
      </w:r>
      <m:oMath>
        <m:r>
          <w:rPr>
            <w:rFonts w:ascii="Cambria Math" w:hAnsi="Cambria Math"/>
          </w:rPr>
          <m:t>W</m:t>
        </m:r>
      </m:oMath>
      <w:r>
        <w:t xml:space="preserve"> was the weight of an individual fish, </w:t>
      </w:r>
      <m:oMath>
        <m:r>
          <w:rPr>
            <w:rFonts w:ascii="Cambria Math" w:hAnsi="Cambria Math"/>
          </w:rPr>
          <m:t>L</m:t>
        </m:r>
      </m:oMath>
      <w:r>
        <w:t xml:space="preserve"> the length, and the constant </w:t>
      </w:r>
      <m:oMath>
        <m:r>
          <w:rPr>
            <w:rFonts w:ascii="Cambria Math" w:hAnsi="Cambria Math"/>
          </w:rPr>
          <m:t>c</m:t>
        </m:r>
      </m:oMath>
      <w:r>
        <w:t xml:space="preserve"> a simple scaling factor.</w:t>
      </w:r>
    </w:p>
    <w:p w14:paraId="4A1D46DD" w14:textId="77777777" w:rsidR="008B74EF" w:rsidRDefault="0072511E">
      <w:pPr>
        <w:pStyle w:val="Heading3"/>
      </w:pPr>
      <w:bookmarkStart w:id="7" w:name="size-structure"/>
      <w:bookmarkEnd w:id="6"/>
      <w:r>
        <w:t>Size Structure</w:t>
      </w:r>
    </w:p>
    <w:p w14:paraId="53811F57" w14:textId="7561E84F" w:rsidR="008B74EF" w:rsidRDefault="0072511E" w:rsidP="00C92FF7">
      <w:r>
        <w:t xml:space="preserve">The size structure of a fish population </w:t>
      </w:r>
      <w:r w:rsidR="006668BA">
        <w:t>reflects</w:t>
      </w:r>
      <w:r>
        <w:t xml:space="preserve"> a complex interplay of environmental drivers and population dynamics (Neumann and Allen 2007), and the relative frequencies of size classes provide a glimpse into these processes. We used </w:t>
      </w:r>
      <w:r w:rsidR="00C92FF7">
        <w:t xml:space="preserve">descriptive statistics of lengths through time </w:t>
      </w:r>
      <w:r>
        <w:t xml:space="preserve">to describe the size structure of this fishery. </w:t>
      </w:r>
    </w:p>
    <w:p w14:paraId="1B9C3EF3" w14:textId="77777777" w:rsidR="008B74EF" w:rsidRDefault="0072511E">
      <w:r>
        <w:t>We used the FSA package (Ogle et al. 2018) in the R programming environment to calculate relative weights (R Core Team 2018).</w:t>
      </w:r>
    </w:p>
    <w:p w14:paraId="5896EFA4" w14:textId="77777777" w:rsidR="00874D9B" w:rsidRDefault="00874D9B"/>
    <w:p w14:paraId="5427AACC" w14:textId="77777777" w:rsidR="008B74EF" w:rsidRDefault="0072511E">
      <w:pPr>
        <w:pStyle w:val="Heading3"/>
      </w:pPr>
      <w:bookmarkStart w:id="8" w:name="mark-recapture-abundance-estimates"/>
      <w:bookmarkEnd w:id="7"/>
      <w:r>
        <w:lastRenderedPageBreak/>
        <w:t>Mark-recapture abundance estimates</w:t>
      </w:r>
    </w:p>
    <w:p w14:paraId="10D028A2" w14:textId="77777777" w:rsidR="008B74EF" w:rsidRDefault="0072511E">
      <w:r>
        <w:t>Abundance was estimated using the Chapman modification of the Petersen estimator for abundance from a single census. This method assumes that the population is closed. We implemented this method using the FSA package (Ogle 2018) in the R programming environment (R Core Team 2018).</w:t>
      </w:r>
    </w:p>
    <w:p w14:paraId="1CB37E22" w14:textId="77777777" w:rsidR="008B74EF" w:rsidRDefault="0072511E">
      <w:pPr>
        <w:pStyle w:val="Heading1"/>
      </w:pPr>
      <w:bookmarkStart w:id="9" w:name="results"/>
      <w:bookmarkEnd w:id="3"/>
      <w:bookmarkEnd w:id="8"/>
      <w:r>
        <w:t>Results</w:t>
      </w:r>
    </w:p>
    <w:p w14:paraId="428E86C3" w14:textId="621FCE30" w:rsidR="00196251" w:rsidRPr="001E533A" w:rsidRDefault="001E533A" w:rsidP="00196251">
      <w:pPr>
        <w:rPr>
          <w:b/>
          <w:bCs/>
          <w:sz w:val="28"/>
          <w:szCs w:val="28"/>
          <w:u w:val="single"/>
        </w:rPr>
      </w:pPr>
      <w:r w:rsidRPr="001E533A">
        <w:rPr>
          <w:b/>
          <w:bCs/>
          <w:sz w:val="28"/>
          <w:szCs w:val="28"/>
          <w:u w:val="single"/>
        </w:rPr>
        <w:t>Mill Creek Bridge Section</w:t>
      </w:r>
    </w:p>
    <w:p w14:paraId="2CFAA96E" w14:textId="77777777" w:rsidR="008B74EF" w:rsidRDefault="0072511E">
      <w:pPr>
        <w:pStyle w:val="Heading3"/>
      </w:pPr>
      <w:bookmarkStart w:id="10" w:name="data-summary"/>
      <w:r>
        <w:t>Data summary</w:t>
      </w:r>
    </w:p>
    <w:p w14:paraId="02184C7E" w14:textId="60D7B5E8" w:rsidR="003641D4" w:rsidRPr="00685E28" w:rsidRDefault="003641D4" w:rsidP="00685E28">
      <w:pPr>
        <w:pStyle w:val="BodyText"/>
      </w:pPr>
      <w:bookmarkStart w:id="11" w:name="_Hlk209177334"/>
      <w:r>
        <w:t>In 2025, one brook trout that was 223.5 mm in length was captured</w:t>
      </w:r>
      <w:r w:rsidR="00074EBB">
        <w:t xml:space="preserve"> (</w:t>
      </w:r>
      <w:r w:rsidR="00DE7C93">
        <w:t>Table</w:t>
      </w:r>
      <w:r w:rsidR="00074EBB">
        <w:t xml:space="preserve"> 1)</w:t>
      </w:r>
      <w:r>
        <w:t xml:space="preserve">. Capture of brook trout in this section is rare. </w:t>
      </w:r>
      <w:r w:rsidR="00FF6732">
        <w:t>Two hundred</w:t>
      </w:r>
      <w:r w:rsidR="00471A2F">
        <w:t xml:space="preserve"> seventy-one</w:t>
      </w:r>
      <w:r w:rsidR="00685E28">
        <w:t xml:space="preserve"> brown trout </w:t>
      </w:r>
      <w:r w:rsidR="00471A2F">
        <w:t>were</w:t>
      </w:r>
      <w:r w:rsidR="00685E28">
        <w:t xml:space="preserve"> captured</w:t>
      </w:r>
      <w:r w:rsidR="00471A2F">
        <w:t xml:space="preserve"> </w:t>
      </w:r>
      <w:r w:rsidR="00001E8B">
        <w:t>with</w:t>
      </w:r>
      <w:r w:rsidR="00471A2F">
        <w:t xml:space="preserve"> an average length of </w:t>
      </w:r>
      <w:r w:rsidR="00601999">
        <w:t>332.9</w:t>
      </w:r>
      <w:r w:rsidR="00685E28">
        <w:t xml:space="preserve"> mm</w:t>
      </w:r>
      <w:r w:rsidR="00781CD0">
        <w:t>.</w:t>
      </w:r>
      <w:r w:rsidR="00685E28">
        <w:t xml:space="preserve"> </w:t>
      </w:r>
      <w:r w:rsidR="002D5849">
        <w:t xml:space="preserve">A total of 849 rainbow trout </w:t>
      </w:r>
      <w:r w:rsidR="002803A4">
        <w:t>were captured in 2025</w:t>
      </w:r>
      <w:r w:rsidR="00E77BBD">
        <w:t>. Their average length was</w:t>
      </w:r>
      <w:r w:rsidR="002803A4">
        <w:t xml:space="preserve"> </w:t>
      </w:r>
      <w:r w:rsidR="00AD0B78">
        <w:t>237</w:t>
      </w:r>
      <w:r w:rsidR="00FF78E8">
        <w:t>.8</w:t>
      </w:r>
      <w:r w:rsidR="0064352E">
        <w:t xml:space="preserve"> mm</w:t>
      </w:r>
      <w:r w:rsidR="00143109">
        <w:t>.</w:t>
      </w:r>
      <w:r w:rsidR="0064352E">
        <w:t xml:space="preserve"> </w:t>
      </w:r>
      <w:r w:rsidR="00825D92">
        <w:t xml:space="preserve">In </w:t>
      </w:r>
      <w:r w:rsidR="00506F65">
        <w:t>2025, 125 t</w:t>
      </w:r>
      <w:r w:rsidR="008B3F2C">
        <w:t xml:space="preserve">rout </w:t>
      </w:r>
      <w:r w:rsidR="00DA3290">
        <w:t xml:space="preserve">that </w:t>
      </w:r>
      <w:r w:rsidR="008B3F2C">
        <w:t>were hybrid crosses between rainbow and Yellowstone cutthroat trout</w:t>
      </w:r>
      <w:r w:rsidR="00DA3290">
        <w:t xml:space="preserve"> were captured</w:t>
      </w:r>
      <w:r w:rsidR="004E45E4">
        <w:t xml:space="preserve">. These fish </w:t>
      </w:r>
      <w:r w:rsidR="00631A43">
        <w:t>had an average length of</w:t>
      </w:r>
      <w:r w:rsidR="003A5F14">
        <w:t xml:space="preserve"> </w:t>
      </w:r>
      <w:r w:rsidR="00DA3290">
        <w:t>348.3</w:t>
      </w:r>
      <w:r w:rsidR="004E45E4">
        <w:t xml:space="preserve"> mm.</w:t>
      </w:r>
      <w:r w:rsidR="00F4669C">
        <w:t xml:space="preserve"> </w:t>
      </w:r>
      <w:r w:rsidR="00087BAB">
        <w:t>Lastly, a</w:t>
      </w:r>
      <w:r w:rsidR="004E45E4">
        <w:t xml:space="preserve"> total of 114 Yellowstone cutthroat </w:t>
      </w:r>
      <w:r w:rsidR="00087BAB">
        <w:t xml:space="preserve">with an average length of 293.1 mm </w:t>
      </w:r>
      <w:r w:rsidR="004E45E4">
        <w:t>trout were captured</w:t>
      </w:r>
      <w:r w:rsidR="00074EBB">
        <w:t>.</w:t>
      </w:r>
      <w:r w:rsidR="00FE674F">
        <w:t xml:space="preserve"> </w:t>
      </w:r>
    </w:p>
    <w:bookmarkEnd w:id="11"/>
    <w:p w14:paraId="04221957" w14:textId="342F1576" w:rsidR="008B74EF" w:rsidRDefault="0072511E" w:rsidP="00E77359">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1. </w:t>
      </w:r>
      <w:r w:rsidR="00090338">
        <w:t>Mill Creek Bridge Section D</w:t>
      </w:r>
      <w:r>
        <w:t xml:space="preserve">ata summary for </w:t>
      </w:r>
      <w:r w:rsidR="00894B10">
        <w:t>2025</w:t>
      </w:r>
      <w:r>
        <w:t>.</w:t>
      </w:r>
    </w:p>
    <w:tbl>
      <w:tblPr>
        <w:tblW w:w="5000" w:type="pct"/>
        <w:jc w:val="center"/>
        <w:tblLook w:val="0420" w:firstRow="1" w:lastRow="0" w:firstColumn="0" w:lastColumn="0" w:noHBand="0" w:noVBand="1"/>
      </w:tblPr>
      <w:tblGrid>
        <w:gridCol w:w="1243"/>
        <w:gridCol w:w="103"/>
        <w:gridCol w:w="973"/>
        <w:gridCol w:w="103"/>
        <w:gridCol w:w="679"/>
        <w:gridCol w:w="679"/>
        <w:gridCol w:w="679"/>
        <w:gridCol w:w="679"/>
        <w:gridCol w:w="103"/>
        <w:gridCol w:w="679"/>
        <w:gridCol w:w="679"/>
        <w:gridCol w:w="103"/>
        <w:gridCol w:w="638"/>
        <w:gridCol w:w="638"/>
        <w:gridCol w:w="104"/>
        <w:gridCol w:w="639"/>
        <w:gridCol w:w="639"/>
      </w:tblGrid>
      <w:tr w:rsidR="008B74EF" w14:paraId="1241C2F5" w14:textId="77777777" w:rsidTr="00747098">
        <w:trPr>
          <w:trHeight w:val="702"/>
          <w:tblHeader/>
          <w:jc w:val="center"/>
        </w:trPr>
        <w:tc>
          <w:tcPr>
            <w:tcW w:w="536"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2D41B"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1"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FDDCF"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ED2B6A"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1"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7337C"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29" w:type="pct"/>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6EFBC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71"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EECEB"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14" w:type="pct"/>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93E07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71"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17210D"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14" w:type="pct"/>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5BD82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71"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0F1C3"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14" w:type="pct"/>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C7C79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747098" w14:paraId="56443F17" w14:textId="77777777" w:rsidTr="00747098">
        <w:trPr>
          <w:trHeight w:val="464"/>
          <w:tblHeader/>
          <w:jc w:val="center"/>
        </w:trPr>
        <w:tc>
          <w:tcPr>
            <w:tcW w:w="536"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E0DA36"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04612"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2D158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9EBE2B"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F25C5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CCBAC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269AA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358"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08704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C9468A"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A3ECA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BBB32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537F0"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CFB85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DEFC3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7F2021"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004A6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357" w:type="pct"/>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336F5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747098" w14:paraId="1497961D" w14:textId="77777777" w:rsidTr="00747098">
        <w:trPr>
          <w:trHeight w:val="702"/>
          <w:jc w:val="center"/>
        </w:trPr>
        <w:tc>
          <w:tcPr>
            <w:tcW w:w="536"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53C4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Brook Trout</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76C33"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EE7F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1</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770B10"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02E1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223.5</w:t>
            </w: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51AE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223.5</w:t>
            </w: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69F3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223.5</w:t>
            </w:r>
          </w:p>
        </w:tc>
        <w:tc>
          <w:tcPr>
            <w:tcW w:w="358"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78FF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C0340"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5916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99.8</w:t>
            </w: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71C1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C8C3E"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D1F1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32.3</w:t>
            </w: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E4C8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9F5EF"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CC27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86.1</w:t>
            </w:r>
          </w:p>
        </w:tc>
        <w:tc>
          <w:tcPr>
            <w:tcW w:w="357" w:type="pct"/>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C431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747098" w14:paraId="0CE75D2C" w14:textId="77777777" w:rsidTr="00747098">
        <w:trPr>
          <w:trHeight w:val="702"/>
          <w:jc w:val="center"/>
        </w:trPr>
        <w:tc>
          <w:tcPr>
            <w:tcW w:w="5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6A39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D9AA9"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32CF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271</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01AF4"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B6D0B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129.5</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1E0A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563.9</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4879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332.9</w:t>
            </w:r>
          </w:p>
        </w:tc>
        <w:tc>
          <w:tcPr>
            <w:tcW w:w="3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3722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122.1</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8FB72E"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35E9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504.3</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FA80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490.7</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D2B91"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D478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35.1</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0D9E3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20.5</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CA423"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B1B6F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90.1</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5234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53.0</w:t>
            </w:r>
          </w:p>
        </w:tc>
      </w:tr>
      <w:tr w:rsidR="00747098" w14:paraId="337A7DB8" w14:textId="77777777" w:rsidTr="00747098">
        <w:trPr>
          <w:trHeight w:val="714"/>
          <w:jc w:val="center"/>
        </w:trPr>
        <w:tc>
          <w:tcPr>
            <w:tcW w:w="5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E168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440EC"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B507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849</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A9795"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60B5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78.7</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EDFA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538.5</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5EC1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237.8</w:t>
            </w:r>
          </w:p>
        </w:tc>
        <w:tc>
          <w:tcPr>
            <w:tcW w:w="3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F45F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71.7</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AACD45"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1BC0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171.1</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E79BA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150.5</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B5592"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E9E4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36.2</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AAD44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16.8</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E4A30"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0D53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92.8</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0D7F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43.4</w:t>
            </w:r>
          </w:p>
        </w:tc>
      </w:tr>
      <w:tr w:rsidR="00747098" w14:paraId="799A818C" w14:textId="77777777" w:rsidTr="00747098">
        <w:trPr>
          <w:trHeight w:val="607"/>
          <w:jc w:val="center"/>
        </w:trPr>
        <w:tc>
          <w:tcPr>
            <w:tcW w:w="5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5C4E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X Yellowstone Cutthroat Hybrid</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F8938"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CFDEE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125</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7B257"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18CB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137.2</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F616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482.6</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7A27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348.3</w:t>
            </w:r>
          </w:p>
        </w:tc>
        <w:tc>
          <w:tcPr>
            <w:tcW w:w="35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0ECC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75.7</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93D3B"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DEC24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453.7</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D0AA7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239.7</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93ED4"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BEE1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35.6</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975C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8.9</w:t>
            </w:r>
          </w:p>
        </w:tc>
        <w:tc>
          <w:tcPr>
            <w:tcW w:w="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B7E4BD"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CF240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35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A582D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747098" w14:paraId="49C047DF" w14:textId="77777777" w:rsidTr="00747098">
        <w:trPr>
          <w:trHeight w:val="1214"/>
          <w:jc w:val="center"/>
        </w:trPr>
        <w:tc>
          <w:tcPr>
            <w:tcW w:w="536"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68BE3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71"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55FC40"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536"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BB0CE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w:t>
            </w:r>
          </w:p>
        </w:tc>
        <w:tc>
          <w:tcPr>
            <w:tcW w:w="71"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EAB1BE"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DB185D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157.5</w:t>
            </w: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E693FD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472.4</w:t>
            </w: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C2B25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293.1</w:t>
            </w:r>
          </w:p>
        </w:tc>
        <w:tc>
          <w:tcPr>
            <w:tcW w:w="358"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6404C8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67.7</w:t>
            </w:r>
          </w:p>
        </w:tc>
        <w:tc>
          <w:tcPr>
            <w:tcW w:w="71"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BC5D029"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CF6FF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293.1</w:t>
            </w: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06291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221.5</w:t>
            </w:r>
          </w:p>
        </w:tc>
        <w:tc>
          <w:tcPr>
            <w:tcW w:w="71"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64696D"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2D21E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35.3</w:t>
            </w: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7BB58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3.4</w:t>
            </w:r>
          </w:p>
        </w:tc>
        <w:tc>
          <w:tcPr>
            <w:tcW w:w="71"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EFD581" w14:textId="77777777" w:rsidR="008B74EF" w:rsidRDefault="008B74E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DEB16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86.1</w:t>
            </w:r>
          </w:p>
        </w:tc>
        <w:tc>
          <w:tcPr>
            <w:tcW w:w="357" w:type="pct"/>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44943F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8.0</w:t>
            </w:r>
          </w:p>
        </w:tc>
      </w:tr>
    </w:tbl>
    <w:p w14:paraId="08F85761" w14:textId="77777777" w:rsidR="003D12B4" w:rsidRDefault="003D12B4" w:rsidP="000311A4">
      <w:pPr>
        <w:pStyle w:val="Heading3"/>
      </w:pPr>
    </w:p>
    <w:p w14:paraId="5364B666" w14:textId="77777777" w:rsidR="000F0494" w:rsidRDefault="000311A4" w:rsidP="000311A4">
      <w:pPr>
        <w:pStyle w:val="Heading3"/>
      </w:pPr>
      <w:bookmarkStart w:id="12" w:name="_Hlk209177818"/>
      <w:r>
        <w:lastRenderedPageBreak/>
        <w:t xml:space="preserve">Relative Weights </w:t>
      </w:r>
    </w:p>
    <w:p w14:paraId="70920F40" w14:textId="106EBF11" w:rsidR="008B74EF" w:rsidRDefault="008D7046" w:rsidP="00F4669C">
      <w:pPr>
        <w:pStyle w:val="BodyText"/>
      </w:pPr>
      <w:r>
        <w:t xml:space="preserve">In 2025, </w:t>
      </w:r>
      <w:r w:rsidR="00AC237E">
        <w:t xml:space="preserve">Relative weights for brown trout </w:t>
      </w:r>
      <w:r w:rsidR="00605D1B">
        <w:t>were higher than</w:t>
      </w:r>
      <w:r w:rsidR="00AC237E">
        <w:t xml:space="preserve"> 2023 and 2024 (Figure 2).</w:t>
      </w:r>
      <w:r w:rsidR="00A65827">
        <w:t xml:space="preserve"> </w:t>
      </w:r>
      <w:r w:rsidR="0014339E">
        <w:t xml:space="preserve">Relative weights for rainbow trout remained similar for </w:t>
      </w:r>
      <w:r w:rsidR="00FA5B0A">
        <w:t>all three years</w:t>
      </w:r>
      <w:r w:rsidR="0014339E">
        <w:t>.</w:t>
      </w:r>
      <w:r w:rsidR="00F4669C" w:rsidRPr="00F4669C">
        <w:t xml:space="preserve"> </w:t>
      </w:r>
      <w:r w:rsidR="005E5B0E">
        <w:t xml:space="preserve">Relative weights for </w:t>
      </w:r>
      <w:r w:rsidR="00C25C51">
        <w:t xml:space="preserve">Yellowstone cutthroat trout </w:t>
      </w:r>
      <w:r w:rsidR="00983540">
        <w:t>were</w:t>
      </w:r>
      <w:r w:rsidR="002C6419">
        <w:t xml:space="preserve"> lower in </w:t>
      </w:r>
      <w:r w:rsidR="004F5066">
        <w:t xml:space="preserve">2025 </w:t>
      </w:r>
      <w:r w:rsidR="00F7466A">
        <w:t>when compared to</w:t>
      </w:r>
      <w:r w:rsidR="00F4669C">
        <w:t xml:space="preserve"> 2023 and 2024.</w:t>
      </w:r>
      <w:bookmarkEnd w:id="12"/>
      <w:r w:rsidR="0072511E">
        <w:rPr>
          <w:noProof/>
        </w:rPr>
        <w:drawing>
          <wp:inline distT="0" distB="0" distL="0" distR="0" wp14:anchorId="132FBD22" wp14:editId="29778696">
            <wp:extent cx="5943600" cy="4457700"/>
            <wp:effectExtent l="0" t="0" r="0" b="0"/>
            <wp:docPr id="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draft_files/figure-docx/relwtfig-1.png"/>
                    <pic:cNvPicPr>
                      <a:picLocks noChangeAspect="1" noChangeArrowheads="1"/>
                    </pic:cNvPicPr>
                  </pic:nvPicPr>
                  <pic:blipFill>
                    <a:blip r:embed="rId8"/>
                    <a:stretch>
                      <a:fillRect/>
                    </a:stretch>
                  </pic:blipFill>
                  <pic:spPr bwMode="auto">
                    <a:xfrm>
                      <a:off x="0" y="0"/>
                      <a:ext cx="5943600" cy="4457700"/>
                    </a:xfrm>
                    <a:prstGeom prst="rect">
                      <a:avLst/>
                    </a:prstGeom>
                    <a:noFill/>
                    <a:ln w="9525">
                      <a:noFill/>
                      <a:headEnd/>
                      <a:tailEnd/>
                    </a:ln>
                  </pic:spPr>
                </pic:pic>
              </a:graphicData>
            </a:graphic>
          </wp:inline>
        </w:drawing>
      </w:r>
    </w:p>
    <w:p w14:paraId="2E5FF0E7" w14:textId="7C1DE4DC" w:rsidR="008B74EF" w:rsidRDefault="0072511E">
      <w:bookmarkStart w:id="13" w:name="_Hlk207272134"/>
      <w:r>
        <w:t xml:space="preserve">Figure </w:t>
      </w:r>
      <w:r w:rsidR="0055240B">
        <w:t>2</w:t>
      </w:r>
      <w:r>
        <w:t>. Relative weight</w:t>
      </w:r>
      <w:r w:rsidR="00F25722">
        <w:t xml:space="preserve">s of </w:t>
      </w:r>
      <w:r w:rsidR="00F41544">
        <w:t xml:space="preserve">trout species </w:t>
      </w:r>
      <w:r w:rsidR="00A948D0">
        <w:t xml:space="preserve">in the Mill Creek Bridge Section </w:t>
      </w:r>
      <w:r w:rsidR="00F41544">
        <w:t>for 2023, 2024, and 2025</w:t>
      </w:r>
      <w:r>
        <w:t>.</w:t>
      </w:r>
    </w:p>
    <w:bookmarkEnd w:id="13"/>
    <w:p w14:paraId="5DF134DF" w14:textId="77777777" w:rsidR="00F41544" w:rsidRDefault="00F41544"/>
    <w:p w14:paraId="31A9A210" w14:textId="77777777" w:rsidR="008B74EF" w:rsidRDefault="0072511E">
      <w:pPr>
        <w:pStyle w:val="Heading3"/>
      </w:pPr>
      <w:bookmarkStart w:id="14" w:name="size-structure-1"/>
      <w:bookmarkEnd w:id="10"/>
      <w:r>
        <w:t>Size Structure</w:t>
      </w:r>
    </w:p>
    <w:p w14:paraId="53BB18FA" w14:textId="52618BEA" w:rsidR="008B74EF" w:rsidRDefault="0098123B">
      <w:r>
        <w:t>Distribution of lengths for brown, rainbow, and Yellowstone cutthroat trout</w:t>
      </w:r>
      <w:r w:rsidR="00DA4035">
        <w:t>,</w:t>
      </w:r>
      <w:r>
        <w:t xml:space="preserve"> in 2025</w:t>
      </w:r>
      <w:r w:rsidR="00DA4035">
        <w:t>, overlapped with the previous two years</w:t>
      </w:r>
      <w:r w:rsidR="004E6BFC">
        <w:t xml:space="preserve"> (Figure </w:t>
      </w:r>
      <w:r w:rsidR="00826F23">
        <w:t>3</w:t>
      </w:r>
      <w:r w:rsidR="004E6BFC">
        <w:t xml:space="preserve"> and Figure </w:t>
      </w:r>
      <w:r w:rsidR="00826F23">
        <w:t>4</w:t>
      </w:r>
      <w:r w:rsidR="004E6BFC">
        <w:t>)</w:t>
      </w:r>
      <w:r w:rsidR="00DA4035">
        <w:t xml:space="preserve">. </w:t>
      </w:r>
      <w:r w:rsidR="00F72404">
        <w:t xml:space="preserve">The length distribution for Yellowstone cutthroat was </w:t>
      </w:r>
      <w:r w:rsidR="00B436AE">
        <w:t>slightly wider than the previous two years.</w:t>
      </w:r>
    </w:p>
    <w:p w14:paraId="7FD56209" w14:textId="5C8B1804" w:rsidR="008B74EF" w:rsidRDefault="00C5290E">
      <w:r>
        <w:rPr>
          <w:noProof/>
        </w:rPr>
        <w:lastRenderedPageBreak/>
        <w:drawing>
          <wp:inline distT="0" distB="0" distL="0" distR="0" wp14:anchorId="5F252885" wp14:editId="27A387C4">
            <wp:extent cx="5943600" cy="4457700"/>
            <wp:effectExtent l="0" t="0" r="0" b="0"/>
            <wp:docPr id="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sizestructurefig1-1.png"/>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headEnd/>
                      <a:tailEnd/>
                    </a:ln>
                  </pic:spPr>
                </pic:pic>
              </a:graphicData>
            </a:graphic>
          </wp:inline>
        </w:drawing>
      </w:r>
    </w:p>
    <w:p w14:paraId="381EDEB8" w14:textId="6C143733" w:rsidR="008B74EF" w:rsidRDefault="0072511E">
      <w:r>
        <w:t xml:space="preserve">Figure </w:t>
      </w:r>
      <w:r w:rsidR="0095164F">
        <w:t>3</w:t>
      </w:r>
      <w:r>
        <w:t xml:space="preserve">. Distribution of lengths </w:t>
      </w:r>
      <w:r w:rsidR="005E2A31">
        <w:t>for 2023, 2024, and 2025</w:t>
      </w:r>
      <w:r>
        <w:t>.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1352FE9B" w14:textId="23BDD8D8" w:rsidR="008B74EF" w:rsidRDefault="00AE492F">
      <w:r>
        <w:rPr>
          <w:noProof/>
        </w:rPr>
        <w:lastRenderedPageBreak/>
        <w:drawing>
          <wp:inline distT="0" distB="0" distL="0" distR="0" wp14:anchorId="453494E2" wp14:editId="6C8000EB">
            <wp:extent cx="5943600" cy="4457700"/>
            <wp:effectExtent l="0" t="0" r="0" b="0"/>
            <wp:docPr id="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sizestructurefig2-1.png"/>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headEnd/>
                      <a:tailEnd/>
                    </a:ln>
                  </pic:spPr>
                </pic:pic>
              </a:graphicData>
            </a:graphic>
          </wp:inline>
        </w:drawing>
      </w:r>
    </w:p>
    <w:p w14:paraId="71FE37E7" w14:textId="51109669" w:rsidR="008B74EF" w:rsidRDefault="0072511E">
      <w:r>
        <w:t xml:space="preserve">Figure </w:t>
      </w:r>
      <w:r w:rsidR="0095164F">
        <w:t>4</w:t>
      </w:r>
      <w:r>
        <w:t xml:space="preserve">. Length distribution by species for </w:t>
      </w:r>
      <w:r w:rsidR="00894B10">
        <w:t>2025</w:t>
      </w:r>
      <w:r>
        <w:t>, with long-term species-averages indicated by the vertical black line.</w:t>
      </w:r>
    </w:p>
    <w:p w14:paraId="37C1E5E5" w14:textId="77777777" w:rsidR="00B16B59" w:rsidRDefault="00B16B59">
      <w:pPr>
        <w:pStyle w:val="Heading3"/>
      </w:pPr>
      <w:bookmarkStart w:id="15" w:name="mark-recapture-abundance-estimates-1"/>
      <w:bookmarkEnd w:id="14"/>
    </w:p>
    <w:p w14:paraId="609C3238" w14:textId="3FA85496" w:rsidR="008B74EF" w:rsidRDefault="0072511E">
      <w:pPr>
        <w:pStyle w:val="Heading3"/>
      </w:pPr>
      <w:r>
        <w:t>Mark-recapture abundance estimates</w:t>
      </w:r>
    </w:p>
    <w:p w14:paraId="0CABF410" w14:textId="74BEDA6D" w:rsidR="00F26088" w:rsidRDefault="00D440D3" w:rsidP="00D440D3">
      <w:pPr>
        <w:pStyle w:val="BodyText"/>
      </w:pPr>
      <w:r>
        <w:t>Abundance estimates for brown trout in the Mill Creek Bridge Section increased from 2004</w:t>
      </w:r>
      <w:r w:rsidR="00797A56">
        <w:t xml:space="preserve"> (103</w:t>
      </w:r>
      <w:r w:rsidR="000264EF">
        <w:t>/km)</w:t>
      </w:r>
      <w:r>
        <w:t xml:space="preserve"> to 20</w:t>
      </w:r>
      <w:r w:rsidR="00F26088">
        <w:t>2</w:t>
      </w:r>
      <w:r>
        <w:t>5</w:t>
      </w:r>
      <w:r w:rsidR="00187C11">
        <w:t xml:space="preserve"> (</w:t>
      </w:r>
      <w:r w:rsidR="008C74D5">
        <w:t>1</w:t>
      </w:r>
      <w:r w:rsidR="00187C11">
        <w:t>15/km</w:t>
      </w:r>
      <w:r w:rsidR="00F26088">
        <w:t>) yet</w:t>
      </w:r>
      <w:r>
        <w:t xml:space="preserve"> remained lower </w:t>
      </w:r>
      <w:r w:rsidR="001C4B26">
        <w:t>than</w:t>
      </w:r>
      <w:r>
        <w:t xml:space="preserve"> the 20</w:t>
      </w:r>
      <w:r w:rsidR="005B4913">
        <w:t>2</w:t>
      </w:r>
      <w:r>
        <w:t>3</w:t>
      </w:r>
      <w:r w:rsidR="000264EF">
        <w:t xml:space="preserve"> (150/km)</w:t>
      </w:r>
      <w:r>
        <w:t xml:space="preserve"> estimate</w:t>
      </w:r>
      <w:r w:rsidR="00FA1EAF">
        <w:t xml:space="preserve"> (Figure </w:t>
      </w:r>
      <w:r w:rsidR="00826F23">
        <w:t>5</w:t>
      </w:r>
      <w:r w:rsidR="00592A47">
        <w:t xml:space="preserve"> and Table </w:t>
      </w:r>
      <w:r w:rsidR="00826F23">
        <w:t>2</w:t>
      </w:r>
      <w:r w:rsidR="00592A47">
        <w:t>)</w:t>
      </w:r>
      <w:r w:rsidR="00FA1EAF">
        <w:t xml:space="preserve">.  </w:t>
      </w:r>
      <w:r w:rsidR="000264EF">
        <w:t>The b</w:t>
      </w:r>
      <w:r w:rsidR="00894A77">
        <w:t xml:space="preserve">iomass </w:t>
      </w:r>
      <w:r w:rsidR="00954110">
        <w:t>estimates</w:t>
      </w:r>
      <w:r w:rsidR="000264EF">
        <w:t xml:space="preserve"> for</w:t>
      </w:r>
      <w:r w:rsidR="00894A77">
        <w:t xml:space="preserve"> brown trout decreased from 20</w:t>
      </w:r>
      <w:r w:rsidR="005B4913">
        <w:t>23</w:t>
      </w:r>
      <w:r w:rsidR="004C2AE7">
        <w:t xml:space="preserve"> (694.2</w:t>
      </w:r>
      <w:r w:rsidR="006A21F9">
        <w:t xml:space="preserve"> kg/km)</w:t>
      </w:r>
      <w:r w:rsidR="005B4913">
        <w:t xml:space="preserve"> to 2025</w:t>
      </w:r>
      <w:r w:rsidR="006A21F9">
        <w:t xml:space="preserve"> (</w:t>
      </w:r>
      <w:r w:rsidR="000A096B">
        <w:t>412.3 kg/km)</w:t>
      </w:r>
      <w:r w:rsidR="00220925">
        <w:t xml:space="preserve"> (Figure 6 and Table 2)</w:t>
      </w:r>
      <w:r w:rsidR="005B4913">
        <w:t>.</w:t>
      </w:r>
    </w:p>
    <w:p w14:paraId="57DBF6C5" w14:textId="3097BC4C" w:rsidR="00D440D3" w:rsidRDefault="00FA1EAF" w:rsidP="00D440D3">
      <w:pPr>
        <w:pStyle w:val="BodyText"/>
      </w:pPr>
      <w:r>
        <w:t xml:space="preserve">Rainbow trout abundance estimates </w:t>
      </w:r>
      <w:r w:rsidR="00E95EE6">
        <w:t>decreased from 2024</w:t>
      </w:r>
      <w:r w:rsidR="00C709C7">
        <w:t xml:space="preserve"> (</w:t>
      </w:r>
      <w:r w:rsidR="00D73B2C">
        <w:t>305/km)</w:t>
      </w:r>
      <w:r w:rsidR="00E95EE6">
        <w:t xml:space="preserve"> to </w:t>
      </w:r>
      <w:r w:rsidR="00F26088">
        <w:t>2025 (</w:t>
      </w:r>
      <w:r w:rsidR="00502B8E">
        <w:t>229/km)</w:t>
      </w:r>
      <w:r w:rsidR="00F26088">
        <w:t xml:space="preserve"> but</w:t>
      </w:r>
      <w:r w:rsidR="00E95EE6">
        <w:t xml:space="preserve"> remained </w:t>
      </w:r>
      <w:r w:rsidR="00187C11">
        <w:t>higher than 2023</w:t>
      </w:r>
      <w:r w:rsidR="00D73B2C">
        <w:t xml:space="preserve"> (180/km)</w:t>
      </w:r>
      <w:r w:rsidR="00187C11">
        <w:t>.</w:t>
      </w:r>
      <w:r w:rsidR="003B739D">
        <w:t xml:space="preserve"> Biomass estimates for rainbow trout </w:t>
      </w:r>
      <w:r w:rsidR="00365D84">
        <w:t>increased from 2023(</w:t>
      </w:r>
      <w:r w:rsidR="00E15F59">
        <w:rPr>
          <w:rFonts w:ascii="Calibri" w:eastAsia="Calibri" w:hAnsi="Calibri" w:cs="Calibri"/>
          <w:color w:val="000000"/>
          <w:sz w:val="20"/>
          <w:szCs w:val="20"/>
        </w:rPr>
        <w:t>431.3 kg/km</w:t>
      </w:r>
      <w:r w:rsidR="00365D84">
        <w:t>) to 2024(</w:t>
      </w:r>
      <w:r w:rsidR="006B2ED9">
        <w:rPr>
          <w:rFonts w:ascii="Calibri" w:eastAsia="Calibri" w:hAnsi="Calibri" w:cs="Calibri"/>
          <w:color w:val="000000"/>
          <w:sz w:val="20"/>
          <w:szCs w:val="20"/>
        </w:rPr>
        <w:t>766.8 kg/km</w:t>
      </w:r>
      <w:r w:rsidR="00365D84">
        <w:t>)</w:t>
      </w:r>
      <w:r w:rsidR="006B2ED9">
        <w:t xml:space="preserve"> </w:t>
      </w:r>
      <w:r w:rsidR="00014421">
        <w:t>and then declined in 2025(</w:t>
      </w:r>
      <w:r w:rsidR="00DF5CC3">
        <w:t>279.</w:t>
      </w:r>
      <w:r w:rsidR="00954110">
        <w:t xml:space="preserve">1 </w:t>
      </w:r>
      <w:r w:rsidR="00DF5CC3">
        <w:t>kg/km</w:t>
      </w:r>
      <w:r w:rsidR="00014421">
        <w:t>).</w:t>
      </w:r>
    </w:p>
    <w:p w14:paraId="19E7717D" w14:textId="7256B1EA" w:rsidR="00FC2EE7" w:rsidRPr="00D440D3" w:rsidRDefault="00F51F5C" w:rsidP="00D440D3">
      <w:pPr>
        <w:pStyle w:val="BodyText"/>
      </w:pPr>
      <w:r>
        <w:t>Abundance</w:t>
      </w:r>
      <w:r w:rsidR="00FC2EE7">
        <w:t xml:space="preserve"> estimates for Yellowstone cutthroat trout</w:t>
      </w:r>
      <w:r w:rsidR="00160379">
        <w:t xml:space="preserve"> were increased from 2023 (</w:t>
      </w:r>
      <w:r w:rsidR="00DE496E">
        <w:t>19</w:t>
      </w:r>
      <w:r>
        <w:t>/km</w:t>
      </w:r>
      <w:r w:rsidR="00160379">
        <w:t>) to 2024 (</w:t>
      </w:r>
      <w:r w:rsidR="00DE496E">
        <w:t>40</w:t>
      </w:r>
      <w:r>
        <w:t>/km</w:t>
      </w:r>
      <w:r w:rsidR="00160379">
        <w:t>)</w:t>
      </w:r>
      <w:r w:rsidR="008F0F31">
        <w:t xml:space="preserve">. In 2025, the </w:t>
      </w:r>
      <w:r w:rsidR="00043391">
        <w:t xml:space="preserve">abundance decreased to </w:t>
      </w:r>
      <w:r w:rsidR="00DE496E">
        <w:t>35/</w:t>
      </w:r>
      <w:r>
        <w:t>km but</w:t>
      </w:r>
      <w:r w:rsidR="00043391">
        <w:t xml:space="preserve"> remained higher than 2023.</w:t>
      </w:r>
      <w:r w:rsidR="00A06258">
        <w:t xml:space="preserve">  Yellowstone </w:t>
      </w:r>
      <w:r w:rsidR="00A06258">
        <w:lastRenderedPageBreak/>
        <w:t xml:space="preserve">cutthroat trout biomass estimates </w:t>
      </w:r>
      <w:r w:rsidR="00DF5670">
        <w:t>also increased from 2023</w:t>
      </w:r>
      <w:r w:rsidR="00D558FA">
        <w:t xml:space="preserve"> (</w:t>
      </w:r>
      <w:r w:rsidR="00A32FB9">
        <w:rPr>
          <w:rFonts w:ascii="Calibri" w:eastAsia="Calibri" w:hAnsi="Calibri" w:cs="Calibri"/>
          <w:color w:val="000000"/>
          <w:sz w:val="20"/>
          <w:szCs w:val="20"/>
        </w:rPr>
        <w:t>50.3</w:t>
      </w:r>
      <w:r w:rsidR="00FA6FD4">
        <w:rPr>
          <w:rFonts w:ascii="Calibri" w:eastAsia="Calibri" w:hAnsi="Calibri" w:cs="Calibri"/>
          <w:color w:val="000000"/>
          <w:sz w:val="20"/>
          <w:szCs w:val="20"/>
        </w:rPr>
        <w:t xml:space="preserve"> kg/km</w:t>
      </w:r>
      <w:r w:rsidR="00D558FA">
        <w:t>)</w:t>
      </w:r>
      <w:r w:rsidR="00DF5670">
        <w:t xml:space="preserve"> to </w:t>
      </w:r>
      <w:r w:rsidR="00D558FA">
        <w:t>2024 (</w:t>
      </w:r>
      <w:r w:rsidR="00517420">
        <w:rPr>
          <w:rFonts w:ascii="Calibri" w:eastAsia="Calibri" w:hAnsi="Calibri" w:cs="Calibri"/>
          <w:color w:val="000000"/>
          <w:sz w:val="20"/>
          <w:szCs w:val="20"/>
        </w:rPr>
        <w:t>90.3</w:t>
      </w:r>
      <w:r w:rsidR="00FA6FD4">
        <w:rPr>
          <w:rFonts w:ascii="Calibri" w:eastAsia="Calibri" w:hAnsi="Calibri" w:cs="Calibri"/>
          <w:color w:val="000000"/>
          <w:sz w:val="20"/>
          <w:szCs w:val="20"/>
        </w:rPr>
        <w:t xml:space="preserve"> kg/km</w:t>
      </w:r>
      <w:r w:rsidR="00D558FA">
        <w:t xml:space="preserve">) and then decreased to </w:t>
      </w:r>
      <w:r w:rsidR="00FA6FD4">
        <w:rPr>
          <w:rFonts w:ascii="Calibri" w:eastAsia="Calibri" w:hAnsi="Calibri" w:cs="Calibri"/>
          <w:color w:val="000000"/>
          <w:sz w:val="20"/>
          <w:szCs w:val="20"/>
        </w:rPr>
        <w:t xml:space="preserve">72.8 kg/km </w:t>
      </w:r>
      <w:r w:rsidR="00D558FA">
        <w:t>in 2025.</w:t>
      </w:r>
    </w:p>
    <w:p w14:paraId="633F669C" w14:textId="1E62BC6F" w:rsidR="008B74EF" w:rsidRDefault="00F92CB8">
      <w:r>
        <w:rPr>
          <w:noProof/>
        </w:rPr>
        <w:drawing>
          <wp:inline distT="0" distB="0" distL="0" distR="0" wp14:anchorId="4CE3BC2D" wp14:editId="6B16D4DC">
            <wp:extent cx="5943600" cy="4457700"/>
            <wp:effectExtent l="0" t="0" r="0" b="0"/>
            <wp:docPr id="593168198" name="Picture" descr="Figure 6. Mark-recapture abundance estimates (fish per kilometer) through time using the Chapman estimator.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draft_files/figure-docx/abundanceplot2-1.png"/>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headEnd/>
                      <a:tailEnd/>
                    </a:ln>
                  </pic:spPr>
                </pic:pic>
              </a:graphicData>
            </a:graphic>
          </wp:inline>
        </w:drawing>
      </w:r>
    </w:p>
    <w:p w14:paraId="12504777" w14:textId="01F216A9" w:rsidR="008B74EF" w:rsidRDefault="0072511E">
      <w:r>
        <w:t xml:space="preserve">Figure </w:t>
      </w:r>
      <w:r w:rsidR="0095164F">
        <w:t>5</w:t>
      </w:r>
      <w:r>
        <w:t>. Mark-recapture abundance estimates (fish per kilometer) through time using the Chapman estimator. These estimates (mean and 95% confidence intervals) represent the model-averaged estimates across all length groups.</w:t>
      </w:r>
    </w:p>
    <w:p w14:paraId="2CD25D13" w14:textId="24AE1689" w:rsidR="008B74EF" w:rsidRDefault="00B17122">
      <w:r>
        <w:rPr>
          <w:noProof/>
        </w:rPr>
        <w:lastRenderedPageBreak/>
        <w:drawing>
          <wp:inline distT="0" distB="0" distL="0" distR="0" wp14:anchorId="45A3460F" wp14:editId="3744F84D">
            <wp:extent cx="5943600" cy="4457700"/>
            <wp:effectExtent l="0" t="0" r="0" b="0"/>
            <wp:docPr id="13"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draft_files/figure-docx/biomassplot-1.png"/>
                    <pic:cNvPicPr>
                      <a:picLocks noChangeAspect="1" noChangeArrowheads="1"/>
                    </pic:cNvPicPr>
                  </pic:nvPicPr>
                  <pic:blipFill>
                    <a:blip r:embed="rId12"/>
                    <a:stretch>
                      <a:fillRect/>
                    </a:stretch>
                  </pic:blipFill>
                  <pic:spPr bwMode="auto">
                    <a:xfrm>
                      <a:off x="0" y="0"/>
                      <a:ext cx="5943600" cy="4457700"/>
                    </a:xfrm>
                    <a:prstGeom prst="rect">
                      <a:avLst/>
                    </a:prstGeom>
                    <a:noFill/>
                    <a:ln w="9525">
                      <a:noFill/>
                      <a:headEnd/>
                      <a:tailEnd/>
                    </a:ln>
                  </pic:spPr>
                </pic:pic>
              </a:graphicData>
            </a:graphic>
          </wp:inline>
        </w:drawing>
      </w:r>
    </w:p>
    <w:p w14:paraId="1D496843" w14:textId="4A52F83E" w:rsidR="008B74EF" w:rsidRDefault="0072511E">
      <w:r>
        <w:t xml:space="preserve">Figure </w:t>
      </w:r>
      <w:r w:rsidR="0095164F">
        <w:t>6</w:t>
      </w:r>
      <w:r>
        <w:t xml:space="preserve">. Estimates of biomass </w:t>
      </w:r>
      <w:r w:rsidR="003C3C23">
        <w:t xml:space="preserve">for </w:t>
      </w:r>
      <w:r w:rsidR="000A277B">
        <w:t>2023, 2024, and 2025</w:t>
      </w:r>
      <w:r>
        <w:t>.</w:t>
      </w:r>
    </w:p>
    <w:p w14:paraId="24319B52" w14:textId="615E3A93" w:rsidR="008B74EF" w:rsidRDefault="0072511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95164F">
        <w:t>2</w:t>
      </w:r>
      <w:r>
        <w:t>. Abundance estimates of fish per kilometer (Pop. Estimate) across length groups and estimated biomass (Biomass Estimate, kg) for the latest year.</w:t>
      </w:r>
    </w:p>
    <w:tbl>
      <w:tblPr>
        <w:tblW w:w="10705" w:type="dxa"/>
        <w:jc w:val="center"/>
        <w:tblLayout w:type="fixed"/>
        <w:tblLook w:val="0420" w:firstRow="1" w:lastRow="0" w:firstColumn="0" w:lastColumn="0" w:noHBand="0" w:noVBand="1"/>
      </w:tblPr>
      <w:tblGrid>
        <w:gridCol w:w="3558"/>
        <w:gridCol w:w="751"/>
        <w:gridCol w:w="1440"/>
        <w:gridCol w:w="741"/>
        <w:gridCol w:w="839"/>
        <w:gridCol w:w="1738"/>
        <w:gridCol w:w="799"/>
        <w:gridCol w:w="839"/>
      </w:tblGrid>
      <w:tr w:rsidR="008B74EF" w14:paraId="1AE8E00B" w14:textId="77777777" w:rsidTr="00105092">
        <w:trPr>
          <w:trHeight w:val="404"/>
          <w:tblHeader/>
          <w:jc w:val="center"/>
        </w:trPr>
        <w:tc>
          <w:tcPr>
            <w:tcW w:w="35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206F7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7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61A19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44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810AE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74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8B183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8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2D55A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7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3B55F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79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5E837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8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E6E4E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8B74EF" w14:paraId="37851330" w14:textId="77777777" w:rsidTr="00105092">
        <w:trPr>
          <w:trHeight w:val="394"/>
          <w:jc w:val="center"/>
        </w:trPr>
        <w:tc>
          <w:tcPr>
            <w:tcW w:w="35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7C33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75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8D7D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44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C47A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115</w:t>
            </w:r>
          </w:p>
        </w:tc>
        <w:tc>
          <w:tcPr>
            <w:tcW w:w="74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61D5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w:t>
            </w:r>
          </w:p>
        </w:tc>
        <w:tc>
          <w:tcPr>
            <w:tcW w:w="83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FC77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173</w:t>
            </w:r>
          </w:p>
        </w:tc>
        <w:tc>
          <w:tcPr>
            <w:tcW w:w="173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437FD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412.3</w:t>
            </w:r>
          </w:p>
        </w:tc>
        <w:tc>
          <w:tcPr>
            <w:tcW w:w="79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8D092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360.1</w:t>
            </w:r>
          </w:p>
        </w:tc>
        <w:tc>
          <w:tcPr>
            <w:tcW w:w="83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A48B6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464.5</w:t>
            </w:r>
          </w:p>
        </w:tc>
      </w:tr>
      <w:tr w:rsidR="008B74EF" w14:paraId="200E7235" w14:textId="77777777" w:rsidTr="00105092">
        <w:trPr>
          <w:trHeight w:val="404"/>
          <w:jc w:val="center"/>
        </w:trPr>
        <w:tc>
          <w:tcPr>
            <w:tcW w:w="35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DDC5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7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A255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7FFA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229</w:t>
            </w:r>
          </w:p>
        </w:tc>
        <w:tc>
          <w:tcPr>
            <w:tcW w:w="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7A39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197</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B2C8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270</w:t>
            </w:r>
          </w:p>
        </w:tc>
        <w:tc>
          <w:tcPr>
            <w:tcW w:w="1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8D12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279.1</w:t>
            </w:r>
          </w:p>
        </w:tc>
        <w:tc>
          <w:tcPr>
            <w:tcW w:w="7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DC73F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261.7</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AEBA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296.6</w:t>
            </w:r>
          </w:p>
        </w:tc>
      </w:tr>
      <w:tr w:rsidR="008B74EF" w14:paraId="64D30087" w14:textId="77777777" w:rsidTr="00105092">
        <w:trPr>
          <w:trHeight w:val="404"/>
          <w:jc w:val="center"/>
        </w:trPr>
        <w:tc>
          <w:tcPr>
            <w:tcW w:w="35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0124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X Yellowstone Cutthroat Hybrid</w:t>
            </w:r>
          </w:p>
        </w:tc>
        <w:tc>
          <w:tcPr>
            <w:tcW w:w="7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9078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729D9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c>
          <w:tcPr>
            <w:tcW w:w="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356C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51CB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39</w:t>
            </w:r>
          </w:p>
        </w:tc>
        <w:tc>
          <w:tcPr>
            <w:tcW w:w="1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B34B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86.0</w:t>
            </w:r>
          </w:p>
        </w:tc>
        <w:tc>
          <w:tcPr>
            <w:tcW w:w="79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2AFC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77.3</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DD72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94.7</w:t>
            </w:r>
          </w:p>
        </w:tc>
      </w:tr>
      <w:tr w:rsidR="008B74EF" w14:paraId="6BC1E141" w14:textId="77777777" w:rsidTr="00105092">
        <w:trPr>
          <w:trHeight w:val="404"/>
          <w:jc w:val="center"/>
        </w:trPr>
        <w:tc>
          <w:tcPr>
            <w:tcW w:w="35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C8185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Yellowstone Cutthroat Trout</w:t>
            </w:r>
          </w:p>
        </w:tc>
        <w:tc>
          <w:tcPr>
            <w:tcW w:w="75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5A2DD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44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9CD34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74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629D5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w:t>
            </w:r>
          </w:p>
        </w:tc>
        <w:tc>
          <w:tcPr>
            <w:tcW w:w="83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3AFC2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57</w:t>
            </w:r>
          </w:p>
        </w:tc>
        <w:tc>
          <w:tcPr>
            <w:tcW w:w="173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E947E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72.8</w:t>
            </w:r>
          </w:p>
        </w:tc>
        <w:tc>
          <w:tcPr>
            <w:tcW w:w="79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79396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61.9</w:t>
            </w:r>
          </w:p>
        </w:tc>
        <w:tc>
          <w:tcPr>
            <w:tcW w:w="83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9CB46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83.7</w:t>
            </w:r>
          </w:p>
        </w:tc>
      </w:tr>
    </w:tbl>
    <w:p w14:paraId="17CFBCE5" w14:textId="77777777" w:rsidR="001F50E3" w:rsidRDefault="001F50E3">
      <w:pPr>
        <w:pStyle w:val="Heading3"/>
      </w:pPr>
      <w:bookmarkStart w:id="16" w:name="catch-per-unit-effort"/>
      <w:bookmarkEnd w:id="15"/>
    </w:p>
    <w:p w14:paraId="3658A48B" w14:textId="14D19E87" w:rsidR="004D6257" w:rsidRDefault="004D6257" w:rsidP="004D6257">
      <w:pPr>
        <w:rPr>
          <w:b/>
          <w:bCs/>
          <w:sz w:val="28"/>
          <w:szCs w:val="28"/>
          <w:u w:val="single"/>
        </w:rPr>
      </w:pPr>
      <w:bookmarkStart w:id="17" w:name="discussion"/>
      <w:bookmarkEnd w:id="9"/>
      <w:bookmarkEnd w:id="16"/>
      <w:r w:rsidRPr="004D6257">
        <w:rPr>
          <w:b/>
          <w:bCs/>
          <w:sz w:val="28"/>
          <w:szCs w:val="28"/>
          <w:u w:val="single"/>
        </w:rPr>
        <w:lastRenderedPageBreak/>
        <w:t>Corwin Springs Section</w:t>
      </w:r>
    </w:p>
    <w:p w14:paraId="090A29A9" w14:textId="77777777" w:rsidR="00EA7DF9" w:rsidRDefault="00EA7DF9" w:rsidP="00EA7DF9">
      <w:pPr>
        <w:pStyle w:val="Heading3"/>
      </w:pPr>
      <w:r>
        <w:t>Data summary</w:t>
      </w:r>
    </w:p>
    <w:p w14:paraId="3A1EB429" w14:textId="3B32A0B6" w:rsidR="00353396" w:rsidRPr="00353396" w:rsidRDefault="00353396" w:rsidP="00353396">
      <w:pPr>
        <w:pStyle w:val="BodyText"/>
      </w:pPr>
      <w:r>
        <w:t xml:space="preserve">In 2025, </w:t>
      </w:r>
      <w:r w:rsidR="007A56DF">
        <w:t>359</w:t>
      </w:r>
      <w:r>
        <w:t xml:space="preserve"> brown trout were captured with an average length of 33</w:t>
      </w:r>
      <w:r w:rsidR="00174ECB">
        <w:t>1</w:t>
      </w:r>
      <w:r>
        <w:t>.</w:t>
      </w:r>
      <w:r w:rsidR="00174ECB">
        <w:t>4</w:t>
      </w:r>
      <w:r>
        <w:t xml:space="preserve"> </w:t>
      </w:r>
      <w:r w:rsidR="007A56DF">
        <w:t>mm (Table 1)</w:t>
      </w:r>
      <w:r>
        <w:t xml:space="preserve">. A total of </w:t>
      </w:r>
      <w:r w:rsidR="00443FEC">
        <w:t>508</w:t>
      </w:r>
      <w:r>
        <w:t xml:space="preserve"> rainbow trout were captured in 2025. Their average length was </w:t>
      </w:r>
      <w:r w:rsidR="00BB6F42">
        <w:rPr>
          <w:rFonts w:ascii="Calibri" w:eastAsia="Calibri" w:hAnsi="Calibri" w:cs="Calibri"/>
          <w:color w:val="000000"/>
          <w:sz w:val="21"/>
          <w:szCs w:val="21"/>
        </w:rPr>
        <w:t>248.8</w:t>
      </w:r>
      <w:r>
        <w:t xml:space="preserve">mm. In 2025, </w:t>
      </w:r>
      <w:r w:rsidR="000C40B6">
        <w:t>140</w:t>
      </w:r>
      <w:r>
        <w:t xml:space="preserve"> trout that were hybrid crosses between rainbow and Yellowstone cutthroat trout were captured. These fish had an average length of </w:t>
      </w:r>
      <w:r w:rsidR="000C40B6">
        <w:rPr>
          <w:rFonts w:ascii="Calibri" w:eastAsia="Calibri" w:hAnsi="Calibri" w:cs="Calibri"/>
          <w:color w:val="000000"/>
          <w:sz w:val="21"/>
          <w:szCs w:val="21"/>
        </w:rPr>
        <w:t>339.9</w:t>
      </w:r>
      <w:r>
        <w:t xml:space="preserve"> mm. Lastly, a total of </w:t>
      </w:r>
      <w:r w:rsidR="0033214D">
        <w:t>413</w:t>
      </w:r>
      <w:r>
        <w:t xml:space="preserve"> Yellowstone cutthroat with an average length of </w:t>
      </w:r>
      <w:r w:rsidR="0033214D">
        <w:rPr>
          <w:rFonts w:ascii="Calibri" w:eastAsia="Calibri" w:hAnsi="Calibri" w:cs="Calibri"/>
          <w:color w:val="000000"/>
          <w:sz w:val="21"/>
          <w:szCs w:val="21"/>
        </w:rPr>
        <w:t xml:space="preserve">297.4 </w:t>
      </w:r>
      <w:r>
        <w:t xml:space="preserve">mm trout were captured. </w:t>
      </w:r>
    </w:p>
    <w:p w14:paraId="2FC88686" w14:textId="69EE34DB" w:rsidR="00EA7DF9" w:rsidRDefault="00EA7DF9" w:rsidP="00EA7DF9">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620F13">
        <w:t>3</w:t>
      </w:r>
      <w:r>
        <w:t xml:space="preserve">. </w:t>
      </w:r>
      <w:r w:rsidR="00A36720">
        <w:t>Corwin Springs Section d</w:t>
      </w:r>
      <w:r>
        <w:t xml:space="preserve">ata summary for </w:t>
      </w:r>
      <w:r w:rsidR="00A36720">
        <w:t>2025</w:t>
      </w:r>
      <w:r>
        <w:t>.</w:t>
      </w:r>
    </w:p>
    <w:tbl>
      <w:tblPr>
        <w:tblW w:w="10170" w:type="dxa"/>
        <w:jc w:val="center"/>
        <w:tblLayout w:type="fixed"/>
        <w:tblLook w:val="0420" w:firstRow="1" w:lastRow="0" w:firstColumn="0" w:lastColumn="0" w:noHBand="0" w:noVBand="1"/>
      </w:tblPr>
      <w:tblGrid>
        <w:gridCol w:w="1260"/>
        <w:gridCol w:w="360"/>
        <w:gridCol w:w="630"/>
        <w:gridCol w:w="270"/>
        <w:gridCol w:w="738"/>
        <w:gridCol w:w="720"/>
        <w:gridCol w:w="720"/>
        <w:gridCol w:w="720"/>
        <w:gridCol w:w="144"/>
        <w:gridCol w:w="720"/>
        <w:gridCol w:w="720"/>
        <w:gridCol w:w="144"/>
        <w:gridCol w:w="720"/>
        <w:gridCol w:w="720"/>
        <w:gridCol w:w="144"/>
        <w:gridCol w:w="720"/>
        <w:gridCol w:w="720"/>
      </w:tblGrid>
      <w:tr w:rsidR="00EA7DF9" w14:paraId="2F4726A9" w14:textId="77777777" w:rsidTr="00113870">
        <w:trPr>
          <w:tblHeader/>
          <w:jc w:val="center"/>
        </w:trPr>
        <w:tc>
          <w:tcPr>
            <w:tcW w:w="126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DD836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6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77750"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910EE"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7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B3E4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98"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E0C5AA"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BFA7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94ED9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AA5F2"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6D1FB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5768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821AB4"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EA7DF9" w14:paraId="1A439BA5" w14:textId="77777777" w:rsidTr="00113870">
        <w:trPr>
          <w:tblHeader/>
          <w:jc w:val="center"/>
        </w:trPr>
        <w:tc>
          <w:tcPr>
            <w:tcW w:w="126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A2EED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B2B3C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A8DB0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7525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38"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4DBECD"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9D92F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1CEFE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2CD572"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576C4"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8AA1CE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2308A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FE6DA"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182085"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A47AAA"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2986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9DC704"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E8BA6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EA7DF9" w14:paraId="74B088AB" w14:textId="77777777" w:rsidTr="00113870">
        <w:trPr>
          <w:jc w:val="center"/>
        </w:trPr>
        <w:tc>
          <w:tcPr>
            <w:tcW w:w="126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6D27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4408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C17BE"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359</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79D4E"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38"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A858A"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129.5</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1CE8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535.9</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E0C1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331.4</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33E94"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103.7</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4744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DB0B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437.2</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05B8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322.7</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4331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58EC85"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34.1</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68B20"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7.2</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4182D"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0501D"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87.6</w:t>
            </w:r>
          </w:p>
        </w:tc>
        <w:tc>
          <w:tcPr>
            <w:tcW w:w="72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E333D"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18.3</w:t>
            </w:r>
          </w:p>
        </w:tc>
      </w:tr>
      <w:tr w:rsidR="00EA7DF9" w14:paraId="44E5CB34" w14:textId="77777777" w:rsidTr="00113870">
        <w:trPr>
          <w:jc w:val="center"/>
        </w:trPr>
        <w:tc>
          <w:tcPr>
            <w:tcW w:w="12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7FC5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83E9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60E6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508</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386A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52349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83.8</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9A42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472.4</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DC728C"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248.8</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325AD"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82.0</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915E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9C6E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202.4</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D1A95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178.2</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B869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4729F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1E42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22.7</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39F2C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236A85"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95.4</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A734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58.7</w:t>
            </w:r>
          </w:p>
        </w:tc>
      </w:tr>
      <w:tr w:rsidR="00EA7DF9" w14:paraId="6E0A81F8" w14:textId="77777777" w:rsidTr="00113870">
        <w:trPr>
          <w:jc w:val="center"/>
        </w:trPr>
        <w:tc>
          <w:tcPr>
            <w:tcW w:w="12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1644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X Yellowstone Cutthroat Hybrid</w:t>
            </w:r>
          </w:p>
        </w:tc>
        <w:tc>
          <w:tcPr>
            <w:tcW w:w="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FEDB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ECEE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140</w:t>
            </w:r>
          </w:p>
        </w:tc>
        <w:tc>
          <w:tcPr>
            <w:tcW w:w="2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C577AC"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8CDAF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137.2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8717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523.2</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5F69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bookmarkStart w:id="18" w:name="_Hlk209178435"/>
            <w:r>
              <w:rPr>
                <w:rFonts w:ascii="Calibri" w:eastAsia="Calibri" w:hAnsi="Calibri" w:cs="Calibri"/>
                <w:color w:val="000000"/>
                <w:sz w:val="21"/>
                <w:szCs w:val="21"/>
              </w:rPr>
              <w:t>339.9</w:t>
            </w:r>
            <w:bookmarkEnd w:id="18"/>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31CB3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70.1</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4D8D9E"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EA650"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422.9</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F2294"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227.8</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E7E9B"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2BB715"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35.6</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B7200"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8.4</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14DE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58F7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CF90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NA</w:t>
            </w:r>
          </w:p>
        </w:tc>
      </w:tr>
      <w:tr w:rsidR="00EA7DF9" w14:paraId="62C7F878" w14:textId="77777777" w:rsidTr="00113870">
        <w:trPr>
          <w:jc w:val="center"/>
        </w:trPr>
        <w:tc>
          <w:tcPr>
            <w:tcW w:w="126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428EDAC"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Yellowstone Cutthroat Trout</w:t>
            </w:r>
          </w:p>
        </w:tc>
        <w:tc>
          <w:tcPr>
            <w:tcW w:w="36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32AC96"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3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13CCD0"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413</w:t>
            </w:r>
          </w:p>
        </w:tc>
        <w:tc>
          <w:tcPr>
            <w:tcW w:w="27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A504A1"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38"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AF6FBF"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157.5</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5EFBBC"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472.4</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EC0CD3" w14:textId="61B133B8"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297.4</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B4D6F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53.0</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A7932E"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C6103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291.7</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683442"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146.9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A97AE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DC53C9"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36.6</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8704E3"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3.9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D33B2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9113F8"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89.2</w:t>
            </w:r>
          </w:p>
        </w:tc>
        <w:tc>
          <w:tcPr>
            <w:tcW w:w="72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B7F1E7" w14:textId="77777777" w:rsidR="00EA7DF9" w:rsidRDefault="00EA7DF9" w:rsidP="0058561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 xml:space="preserve"> 9.6</w:t>
            </w:r>
          </w:p>
        </w:tc>
      </w:tr>
    </w:tbl>
    <w:p w14:paraId="120AA5E5" w14:textId="77777777" w:rsidR="00E6465D" w:rsidRDefault="00E6465D" w:rsidP="00EA7DF9"/>
    <w:p w14:paraId="121590DD" w14:textId="77777777" w:rsidR="00304066" w:rsidRDefault="00304066" w:rsidP="00304066">
      <w:pPr>
        <w:pStyle w:val="Heading3"/>
      </w:pPr>
      <w:r>
        <w:t xml:space="preserve">Relative Weights </w:t>
      </w:r>
    </w:p>
    <w:p w14:paraId="7F33D776" w14:textId="11011AED" w:rsidR="00304066" w:rsidRDefault="00304066" w:rsidP="00304066">
      <w:r>
        <w:t>In 2025, Relative weights for brown</w:t>
      </w:r>
      <w:r w:rsidR="00656AD0">
        <w:t>, rainbow, and Yellowstone cutthroat</w:t>
      </w:r>
      <w:r>
        <w:t xml:space="preserve"> trout were </w:t>
      </w:r>
      <w:r w:rsidR="00656AD0">
        <w:t xml:space="preserve">all </w:t>
      </w:r>
      <w:r>
        <w:t xml:space="preserve">higher than 2023 and 2024 (Figure </w:t>
      </w:r>
      <w:r w:rsidR="008C15E4">
        <w:t>7</w:t>
      </w:r>
      <w:r>
        <w:t xml:space="preserve">). </w:t>
      </w:r>
    </w:p>
    <w:p w14:paraId="2C93ED5C" w14:textId="2026F827" w:rsidR="00EA7DF9" w:rsidRDefault="00EA7DF9" w:rsidP="00EA7DF9">
      <w:r>
        <w:rPr>
          <w:noProof/>
        </w:rPr>
        <w:lastRenderedPageBreak/>
        <w:drawing>
          <wp:inline distT="0" distB="0" distL="0" distR="0" wp14:anchorId="46FE8FED" wp14:editId="2EE46279">
            <wp:extent cx="5943600" cy="4457700"/>
            <wp:effectExtent l="0" t="0" r="0" b="0"/>
            <wp:docPr id="1145792108"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draft_files/figure-docx/relwtfig-1.png"/>
                    <pic:cNvPicPr>
                      <a:picLocks noChangeAspect="1" noChangeArrowheads="1"/>
                    </pic:cNvPicPr>
                  </pic:nvPicPr>
                  <pic:blipFill>
                    <a:blip r:embed="rId13"/>
                    <a:stretch>
                      <a:fillRect/>
                    </a:stretch>
                  </pic:blipFill>
                  <pic:spPr bwMode="auto">
                    <a:xfrm>
                      <a:off x="0" y="0"/>
                      <a:ext cx="5943600" cy="4457700"/>
                    </a:xfrm>
                    <a:prstGeom prst="rect">
                      <a:avLst/>
                    </a:prstGeom>
                    <a:noFill/>
                    <a:ln w="9525">
                      <a:noFill/>
                      <a:headEnd/>
                      <a:tailEnd/>
                    </a:ln>
                  </pic:spPr>
                </pic:pic>
              </a:graphicData>
            </a:graphic>
          </wp:inline>
        </w:drawing>
      </w:r>
    </w:p>
    <w:p w14:paraId="4205AD20" w14:textId="1488ECCD" w:rsidR="00EA7DF9" w:rsidRDefault="00EA7DF9" w:rsidP="00EA7DF9">
      <w:r>
        <w:t xml:space="preserve">Figure </w:t>
      </w:r>
      <w:r w:rsidR="00304066">
        <w:t>7</w:t>
      </w:r>
      <w:r>
        <w:t>. Relative weight through time.</w:t>
      </w:r>
    </w:p>
    <w:p w14:paraId="6ECF8222" w14:textId="77777777" w:rsidR="00EA7DF9" w:rsidRDefault="00EA7DF9" w:rsidP="00EA7DF9">
      <w:pPr>
        <w:pStyle w:val="Heading3"/>
      </w:pPr>
      <w:r>
        <w:t>Size Structure</w:t>
      </w:r>
    </w:p>
    <w:p w14:paraId="25A3E064" w14:textId="13D8EB41" w:rsidR="00E979FF" w:rsidRDefault="00E979FF" w:rsidP="00E979FF">
      <w:r>
        <w:t xml:space="preserve">Distribution of lengths for brown, rainbow, and Yellowstone cutthroat trout, in 2025, overlapped with the previous two years (Figure </w:t>
      </w:r>
      <w:r w:rsidR="008D4195">
        <w:t>8</w:t>
      </w:r>
      <w:r>
        <w:t xml:space="preserve"> and Figure </w:t>
      </w:r>
      <w:r w:rsidR="008D4195">
        <w:t>9</w:t>
      </w:r>
      <w:r>
        <w:t xml:space="preserve">). The length distribution for </w:t>
      </w:r>
      <w:r w:rsidR="003F2C00">
        <w:t xml:space="preserve">brown and </w:t>
      </w:r>
      <w:r>
        <w:t xml:space="preserve">Yellowstone cutthroat </w:t>
      </w:r>
      <w:r w:rsidR="003F2C00">
        <w:t>were</w:t>
      </w:r>
      <w:r>
        <w:t xml:space="preserve"> slightly wider than the previous two years.</w:t>
      </w:r>
      <w:r w:rsidR="00CB0922">
        <w:t xml:space="preserve">  The rainbow trout length distribution </w:t>
      </w:r>
      <w:r w:rsidR="006101F8">
        <w:t>range shifted downward with more small fish and less large fish.</w:t>
      </w:r>
    </w:p>
    <w:p w14:paraId="23CDB4F5" w14:textId="77777777" w:rsidR="00E979FF" w:rsidRPr="00E979FF" w:rsidRDefault="00E979FF" w:rsidP="00E979FF">
      <w:pPr>
        <w:pStyle w:val="BodyText"/>
      </w:pPr>
    </w:p>
    <w:p w14:paraId="790C11D2" w14:textId="610A746B" w:rsidR="00EA7DF9" w:rsidRDefault="005D685E" w:rsidP="00EA7DF9">
      <w:r>
        <w:rPr>
          <w:noProof/>
        </w:rPr>
        <w:lastRenderedPageBreak/>
        <w:drawing>
          <wp:inline distT="0" distB="0" distL="0" distR="0" wp14:anchorId="69210AE7" wp14:editId="13A5F640">
            <wp:extent cx="5943600" cy="4457700"/>
            <wp:effectExtent l="0" t="0" r="0" b="0"/>
            <wp:docPr id="163475875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sizestructurefig1-1.png"/>
                    <pic:cNvPicPr>
                      <a:picLocks noChangeAspect="1" noChangeArrowheads="1"/>
                    </pic:cNvPicPr>
                  </pic:nvPicPr>
                  <pic:blipFill>
                    <a:blip r:embed="rId14"/>
                    <a:stretch>
                      <a:fillRect/>
                    </a:stretch>
                  </pic:blipFill>
                  <pic:spPr bwMode="auto">
                    <a:xfrm>
                      <a:off x="0" y="0"/>
                      <a:ext cx="5943600" cy="4457700"/>
                    </a:xfrm>
                    <a:prstGeom prst="rect">
                      <a:avLst/>
                    </a:prstGeom>
                    <a:noFill/>
                    <a:ln w="9525">
                      <a:noFill/>
                      <a:headEnd/>
                      <a:tailEnd/>
                    </a:ln>
                  </pic:spPr>
                </pic:pic>
              </a:graphicData>
            </a:graphic>
          </wp:inline>
        </w:drawing>
      </w:r>
    </w:p>
    <w:p w14:paraId="5F148BCA" w14:textId="3114546B" w:rsidR="00EA7DF9" w:rsidRDefault="00EA7DF9" w:rsidP="00EA7DF9">
      <w:r>
        <w:t xml:space="preserve">Figure </w:t>
      </w:r>
      <w:r w:rsidR="00304066">
        <w:t>8</w:t>
      </w:r>
      <w:r>
        <w:t>.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3243B0CE" w14:textId="428736AD" w:rsidR="00EA7DF9" w:rsidRDefault="00EC7721" w:rsidP="00EA7DF9">
      <w:r>
        <w:rPr>
          <w:noProof/>
        </w:rPr>
        <w:lastRenderedPageBreak/>
        <w:drawing>
          <wp:inline distT="0" distB="0" distL="0" distR="0" wp14:anchorId="5849516E" wp14:editId="7494AFDD">
            <wp:extent cx="5943600" cy="4457700"/>
            <wp:effectExtent l="0" t="0" r="0" b="0"/>
            <wp:docPr id="970191007"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sizestructurefig2-1.png"/>
                    <pic:cNvPicPr>
                      <a:picLocks noChangeAspect="1" noChangeArrowheads="1"/>
                    </pic:cNvPicPr>
                  </pic:nvPicPr>
                  <pic:blipFill>
                    <a:blip r:embed="rId15"/>
                    <a:stretch>
                      <a:fillRect/>
                    </a:stretch>
                  </pic:blipFill>
                  <pic:spPr bwMode="auto">
                    <a:xfrm>
                      <a:off x="0" y="0"/>
                      <a:ext cx="5943600" cy="4457700"/>
                    </a:xfrm>
                    <a:prstGeom prst="rect">
                      <a:avLst/>
                    </a:prstGeom>
                    <a:noFill/>
                    <a:ln w="9525">
                      <a:noFill/>
                      <a:headEnd/>
                      <a:tailEnd/>
                    </a:ln>
                  </pic:spPr>
                </pic:pic>
              </a:graphicData>
            </a:graphic>
          </wp:inline>
        </w:drawing>
      </w:r>
    </w:p>
    <w:p w14:paraId="69E2A24E" w14:textId="3EECECA6" w:rsidR="00EA7DF9" w:rsidRDefault="00EA7DF9" w:rsidP="00EA7DF9">
      <w:r>
        <w:t xml:space="preserve">Figure </w:t>
      </w:r>
      <w:r w:rsidR="00243D98">
        <w:t>9</w:t>
      </w:r>
      <w:r>
        <w:t>. Length distribution by species for latest year, with long-term species-averages indicated by the vertical black line.</w:t>
      </w:r>
    </w:p>
    <w:p w14:paraId="32005C0F" w14:textId="77777777" w:rsidR="00DC5C2D" w:rsidRDefault="00DC5C2D" w:rsidP="00DC5C2D">
      <w:pPr>
        <w:pStyle w:val="Heading3"/>
      </w:pPr>
      <w:r>
        <w:t>Mark-recapture abundance estimates</w:t>
      </w:r>
    </w:p>
    <w:p w14:paraId="2EC29B26" w14:textId="77777777" w:rsidR="00833C79" w:rsidRDefault="00814604" w:rsidP="00E979FF">
      <w:pPr>
        <w:pStyle w:val="BodyText"/>
      </w:pPr>
      <w:r>
        <w:t>River conditions prevented</w:t>
      </w:r>
      <w:r w:rsidR="003F03A4">
        <w:t xml:space="preserve"> enough sampling to complete abundance estimates in 2023 and 2024.</w:t>
      </w:r>
      <w:r w:rsidR="00C90D98">
        <w:t xml:space="preserve">  </w:t>
      </w:r>
    </w:p>
    <w:p w14:paraId="013A831F" w14:textId="1744356F" w:rsidR="00E979FF" w:rsidRDefault="00C90D98" w:rsidP="00E979FF">
      <w:pPr>
        <w:pStyle w:val="BodyText"/>
      </w:pPr>
      <w:r>
        <w:t>In 2025, the a</w:t>
      </w:r>
      <w:r w:rsidR="00E979FF">
        <w:t xml:space="preserve">bundance estimates for brown trout in the </w:t>
      </w:r>
      <w:r w:rsidR="002068A5">
        <w:t>Corwin Springs</w:t>
      </w:r>
      <w:r w:rsidR="00E979FF">
        <w:t xml:space="preserve"> Section </w:t>
      </w:r>
      <w:r w:rsidR="001F7D7B">
        <w:t>was</w:t>
      </w:r>
      <w:r w:rsidR="00E979FF">
        <w:t xml:space="preserve"> (</w:t>
      </w:r>
      <w:r w:rsidR="007F001D">
        <w:t>211</w:t>
      </w:r>
      <w:r w:rsidR="00E979FF">
        <w:t xml:space="preserve">/km) (Figure </w:t>
      </w:r>
      <w:r w:rsidR="007F001D">
        <w:t>10</w:t>
      </w:r>
      <w:r w:rsidR="00E979FF">
        <w:t xml:space="preserve"> and Table </w:t>
      </w:r>
      <w:r w:rsidR="00526A62">
        <w:t>4</w:t>
      </w:r>
      <w:r w:rsidR="00E979FF">
        <w:t xml:space="preserve">).  The biomass estimate for brown trout </w:t>
      </w:r>
      <w:r w:rsidR="00526A62">
        <w:t>was</w:t>
      </w:r>
      <w:r w:rsidR="00E979FF">
        <w:t xml:space="preserve"> (</w:t>
      </w:r>
      <w:r w:rsidR="000C3DC5">
        <w:t>605.5</w:t>
      </w:r>
      <w:r w:rsidR="00E979FF">
        <w:t xml:space="preserve"> kg/km) (Figure </w:t>
      </w:r>
      <w:r w:rsidR="000C3DC5">
        <w:t>11</w:t>
      </w:r>
      <w:r w:rsidR="00E979FF">
        <w:t xml:space="preserve"> and Table </w:t>
      </w:r>
      <w:r w:rsidR="000C3DC5">
        <w:t>4</w:t>
      </w:r>
      <w:r w:rsidR="00E979FF">
        <w:t>).</w:t>
      </w:r>
    </w:p>
    <w:p w14:paraId="3CC4F176" w14:textId="7956CA0D" w:rsidR="00E979FF" w:rsidRDefault="00833C79" w:rsidP="00E979FF">
      <w:pPr>
        <w:pStyle w:val="BodyText"/>
      </w:pPr>
      <w:r>
        <w:t>The r</w:t>
      </w:r>
      <w:r w:rsidR="00E979FF">
        <w:t>ainbow trout abundance estimat</w:t>
      </w:r>
      <w:r>
        <w:t>e for</w:t>
      </w:r>
      <w:r w:rsidR="00E979FF">
        <w:t xml:space="preserve"> 2025 </w:t>
      </w:r>
      <w:r>
        <w:t xml:space="preserve">was </w:t>
      </w:r>
      <w:r w:rsidR="00E979FF">
        <w:t>(</w:t>
      </w:r>
      <w:r w:rsidR="009F4A9E">
        <w:t>431</w:t>
      </w:r>
      <w:r w:rsidR="00E979FF">
        <w:t xml:space="preserve">/km) </w:t>
      </w:r>
      <w:r w:rsidR="009F4A9E">
        <w:t>and the b</w:t>
      </w:r>
      <w:r w:rsidR="00E979FF">
        <w:t xml:space="preserve">iomass estimate </w:t>
      </w:r>
      <w:r w:rsidR="009F4A9E">
        <w:t xml:space="preserve">was </w:t>
      </w:r>
      <w:r w:rsidR="00E979FF">
        <w:t>(</w:t>
      </w:r>
      <w:r w:rsidR="00100C8B">
        <w:t>572.7</w:t>
      </w:r>
      <w:r w:rsidR="00E979FF">
        <w:t xml:space="preserve"> kg/km).</w:t>
      </w:r>
    </w:p>
    <w:p w14:paraId="6A70145B" w14:textId="61211D4A" w:rsidR="00E979FF" w:rsidRPr="00D440D3" w:rsidRDefault="00100C8B" w:rsidP="00E979FF">
      <w:pPr>
        <w:pStyle w:val="BodyText"/>
      </w:pPr>
      <w:r>
        <w:t>The a</w:t>
      </w:r>
      <w:r w:rsidR="00E979FF">
        <w:t xml:space="preserve">bundance estimate for Yellowstone cutthroat </w:t>
      </w:r>
      <w:r>
        <w:t>was</w:t>
      </w:r>
      <w:r w:rsidR="00E979FF">
        <w:t xml:space="preserve"> (</w:t>
      </w:r>
      <w:r w:rsidR="00A378C4">
        <w:t>163</w:t>
      </w:r>
      <w:r w:rsidR="00E979FF">
        <w:t>/km)</w:t>
      </w:r>
      <w:r w:rsidR="00A378C4">
        <w:t xml:space="preserve"> i</w:t>
      </w:r>
      <w:r w:rsidR="00E979FF">
        <w:t>n 2025</w:t>
      </w:r>
      <w:r w:rsidR="007A2F0D">
        <w:t xml:space="preserve"> and the </w:t>
      </w:r>
      <w:r w:rsidR="00E979FF">
        <w:t xml:space="preserve">biomass estimate </w:t>
      </w:r>
      <w:r w:rsidR="007A2F0D">
        <w:t xml:space="preserve">was </w:t>
      </w:r>
      <w:r w:rsidR="00AF5283">
        <w:rPr>
          <w:rFonts w:ascii="Calibri" w:eastAsia="Calibri" w:hAnsi="Calibri" w:cs="Calibri"/>
          <w:color w:val="000000"/>
          <w:sz w:val="20"/>
          <w:szCs w:val="20"/>
        </w:rPr>
        <w:t>311</w:t>
      </w:r>
      <w:r w:rsidR="00E979FF">
        <w:rPr>
          <w:rFonts w:ascii="Calibri" w:eastAsia="Calibri" w:hAnsi="Calibri" w:cs="Calibri"/>
          <w:color w:val="000000"/>
          <w:sz w:val="20"/>
          <w:szCs w:val="20"/>
        </w:rPr>
        <w:t>.8 kg/km</w:t>
      </w:r>
      <w:r w:rsidR="00E979FF">
        <w:t>.</w:t>
      </w:r>
    </w:p>
    <w:p w14:paraId="22DC872D" w14:textId="77777777" w:rsidR="00E979FF" w:rsidRPr="00E979FF" w:rsidRDefault="00E979FF" w:rsidP="00E979FF">
      <w:pPr>
        <w:pStyle w:val="BodyText"/>
      </w:pPr>
    </w:p>
    <w:p w14:paraId="52D88643" w14:textId="77777777" w:rsidR="00DC5C2D" w:rsidRDefault="00DC5C2D" w:rsidP="00DC5C2D">
      <w:r>
        <w:rPr>
          <w:noProof/>
        </w:rPr>
        <w:lastRenderedPageBreak/>
        <w:drawing>
          <wp:inline distT="0" distB="0" distL="0" distR="0" wp14:anchorId="466498B7" wp14:editId="1C438A16">
            <wp:extent cx="5943600" cy="4457700"/>
            <wp:effectExtent l="0" t="0" r="0" b="0"/>
            <wp:docPr id="1248863546" name="Picture" descr="Figure 2. Mark-recapture abundance estimates (fish per kilometer) through time using the Chapman estimator.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4" name="Picture" descr="../preliminary-draft_files/figure-docx/abundanceplot2-1.png"/>
                    <pic:cNvPicPr>
                      <a:picLocks noChangeAspect="1" noChangeArrowheads="1"/>
                    </pic:cNvPicPr>
                  </pic:nvPicPr>
                  <pic:blipFill>
                    <a:blip r:embed="rId16"/>
                    <a:stretch>
                      <a:fillRect/>
                    </a:stretch>
                  </pic:blipFill>
                  <pic:spPr bwMode="auto">
                    <a:xfrm>
                      <a:off x="0" y="0"/>
                      <a:ext cx="5943600" cy="4457700"/>
                    </a:xfrm>
                    <a:prstGeom prst="rect">
                      <a:avLst/>
                    </a:prstGeom>
                    <a:noFill/>
                    <a:ln w="9525">
                      <a:noFill/>
                      <a:headEnd/>
                      <a:tailEnd/>
                    </a:ln>
                  </pic:spPr>
                </pic:pic>
              </a:graphicData>
            </a:graphic>
          </wp:inline>
        </w:drawing>
      </w:r>
    </w:p>
    <w:p w14:paraId="57A397DF" w14:textId="431BBEA4" w:rsidR="00DC5C2D" w:rsidRDefault="00DC5C2D" w:rsidP="00DC5C2D">
      <w:r>
        <w:t xml:space="preserve">Figure </w:t>
      </w:r>
      <w:r w:rsidR="00243D98">
        <w:t>10</w:t>
      </w:r>
      <w:r>
        <w:t>. Mark-recapture abundance estimates (fish per kilometer) through time using the Chapman estimator. These estimates (mean and 95% confidence intervals) represent the model-averaged estimates across all length groups.</w:t>
      </w:r>
    </w:p>
    <w:p w14:paraId="3A06368E" w14:textId="77777777" w:rsidR="00DC5C2D" w:rsidRDefault="00DC5C2D" w:rsidP="00DC5C2D">
      <w:r>
        <w:rPr>
          <w:noProof/>
        </w:rPr>
        <w:lastRenderedPageBreak/>
        <w:drawing>
          <wp:inline distT="0" distB="0" distL="0" distR="0" wp14:anchorId="66152D28" wp14:editId="55723617">
            <wp:extent cx="5943600" cy="4457700"/>
            <wp:effectExtent l="0" t="0" r="0" b="0"/>
            <wp:docPr id="262790340" name="Picture" descr="Figure 3. Estimates of biomass through time."/>
            <wp:cNvGraphicFramePr/>
            <a:graphic xmlns:a="http://schemas.openxmlformats.org/drawingml/2006/main">
              <a:graphicData uri="http://schemas.openxmlformats.org/drawingml/2006/picture">
                <pic:pic xmlns:pic="http://schemas.openxmlformats.org/drawingml/2006/picture">
                  <pic:nvPicPr>
                    <pic:cNvPr id="6" name="Picture" descr="../preliminary-draft_files/figure-docx/biomassplot-1.png"/>
                    <pic:cNvPicPr>
                      <a:picLocks noChangeAspect="1" noChangeArrowheads="1"/>
                    </pic:cNvPicPr>
                  </pic:nvPicPr>
                  <pic:blipFill>
                    <a:blip r:embed="rId17"/>
                    <a:stretch>
                      <a:fillRect/>
                    </a:stretch>
                  </pic:blipFill>
                  <pic:spPr bwMode="auto">
                    <a:xfrm>
                      <a:off x="0" y="0"/>
                      <a:ext cx="5943600" cy="4457700"/>
                    </a:xfrm>
                    <a:prstGeom prst="rect">
                      <a:avLst/>
                    </a:prstGeom>
                    <a:noFill/>
                    <a:ln w="9525">
                      <a:noFill/>
                      <a:headEnd/>
                      <a:tailEnd/>
                    </a:ln>
                  </pic:spPr>
                </pic:pic>
              </a:graphicData>
            </a:graphic>
          </wp:inline>
        </w:drawing>
      </w:r>
    </w:p>
    <w:p w14:paraId="1B67B8AF" w14:textId="180D651A" w:rsidR="00DC5C2D" w:rsidRDefault="00DC5C2D" w:rsidP="00DC5C2D">
      <w:r>
        <w:t xml:space="preserve">Figure </w:t>
      </w:r>
      <w:r w:rsidR="00243D98">
        <w:t>11</w:t>
      </w:r>
      <w:r>
        <w:t>. Estimates of biomass through time.</w:t>
      </w:r>
    </w:p>
    <w:p w14:paraId="7524D5E8" w14:textId="0A5517F5" w:rsidR="00DC5C2D" w:rsidRDefault="00DC5C2D" w:rsidP="00DC5C2D">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 xml:space="preserve">Table </w:t>
      </w:r>
      <w:r w:rsidR="00243D98">
        <w:t>4</w:t>
      </w:r>
      <w:r>
        <w:t>.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2959"/>
        <w:gridCol w:w="857"/>
        <w:gridCol w:w="1643"/>
        <w:gridCol w:w="846"/>
        <w:gridCol w:w="958"/>
        <w:gridCol w:w="1982"/>
        <w:gridCol w:w="912"/>
        <w:gridCol w:w="958"/>
      </w:tblGrid>
      <w:tr w:rsidR="00DC5C2D" w14:paraId="2BA567A8" w14:textId="77777777" w:rsidTr="00E605D8">
        <w:trPr>
          <w:tblHeader/>
          <w:jc w:val="center"/>
        </w:trPr>
        <w:tc>
          <w:tcPr>
            <w:tcW w:w="29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2F184C"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C3EE8F"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A39A59"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651D3A"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1F0C31"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2390A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709914"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AD626B"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DC5C2D" w14:paraId="4E06D7F4" w14:textId="77777777" w:rsidTr="00E605D8">
        <w:trPr>
          <w:jc w:val="center"/>
        </w:trPr>
        <w:tc>
          <w:tcPr>
            <w:tcW w:w="295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6682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559A7F"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4D22E"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211</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FF299"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147</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AA0C9"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310</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72A9E"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605.5</w:t>
            </w:r>
          </w:p>
        </w:tc>
        <w:tc>
          <w:tcPr>
            <w:tcW w:w="91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AC2F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549.2</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585B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661.8</w:t>
            </w:r>
          </w:p>
        </w:tc>
      </w:tr>
      <w:tr w:rsidR="00DC5C2D" w14:paraId="2FBF3FBB" w14:textId="77777777" w:rsidTr="00E605D8">
        <w:trPr>
          <w:jc w:val="center"/>
        </w:trPr>
        <w:tc>
          <w:tcPr>
            <w:tcW w:w="29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780C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33798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91A69"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431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7121A"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E2EE8"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661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A74B8"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572.7</w:t>
            </w:r>
          </w:p>
        </w:tc>
        <w:tc>
          <w:tcPr>
            <w:tcW w:w="9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C62D3"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516.7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382A65"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628.7</w:t>
            </w:r>
          </w:p>
        </w:tc>
      </w:tr>
      <w:tr w:rsidR="00DC5C2D" w14:paraId="273564B1" w14:textId="77777777" w:rsidTr="00E605D8">
        <w:trPr>
          <w:jc w:val="center"/>
        </w:trPr>
        <w:tc>
          <w:tcPr>
            <w:tcW w:w="29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FCB70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Yellowstone Cutthroat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05ABE8"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A0B780"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163</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AC89A2"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123</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28E76B"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218</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42A600"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311.8</w:t>
            </w:r>
          </w:p>
        </w:tc>
        <w:tc>
          <w:tcPr>
            <w:tcW w:w="9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E71556"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292.5</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2A34B9" w14:textId="77777777" w:rsidR="00DC5C2D" w:rsidRDefault="00DC5C2D"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331.0</w:t>
            </w:r>
          </w:p>
        </w:tc>
      </w:tr>
    </w:tbl>
    <w:p w14:paraId="42FEBCE2" w14:textId="77777777" w:rsidR="00DC5C2D" w:rsidRDefault="00DC5C2D" w:rsidP="00DC5C2D">
      <w:pPr>
        <w:pStyle w:val="BodyText"/>
      </w:pPr>
    </w:p>
    <w:p w14:paraId="4CED2DCF" w14:textId="77777777" w:rsidR="003E5845" w:rsidRPr="00DC5C2D" w:rsidRDefault="003E5845" w:rsidP="00DC5C2D">
      <w:pPr>
        <w:pStyle w:val="BodyText"/>
      </w:pPr>
    </w:p>
    <w:p w14:paraId="55E2A145" w14:textId="77777777" w:rsidR="004D6257" w:rsidRPr="004D6257" w:rsidRDefault="004D6257" w:rsidP="004D6257">
      <w:pPr>
        <w:rPr>
          <w:b/>
          <w:bCs/>
          <w:sz w:val="28"/>
          <w:szCs w:val="28"/>
          <w:u w:val="single"/>
        </w:rPr>
      </w:pPr>
    </w:p>
    <w:p w14:paraId="7153A2E7" w14:textId="5E95E70F" w:rsidR="008B74EF" w:rsidRDefault="0072511E">
      <w:pPr>
        <w:pStyle w:val="Heading1"/>
      </w:pPr>
      <w:r>
        <w:lastRenderedPageBreak/>
        <w:t>Discussion</w:t>
      </w:r>
    </w:p>
    <w:p w14:paraId="0CC55BD6" w14:textId="0345F5C3" w:rsidR="007D55B1" w:rsidRDefault="007D55B1" w:rsidP="007D55B1">
      <w:r>
        <w:t>Over the last three years, populations of brown, rainbow</w:t>
      </w:r>
      <w:r w:rsidR="0023788D">
        <w:t>,</w:t>
      </w:r>
      <w:r>
        <w:t xml:space="preserve"> and </w:t>
      </w:r>
      <w:r w:rsidR="009D5971">
        <w:t xml:space="preserve">Yellowstone cutthroat trout </w:t>
      </w:r>
      <w:r w:rsidR="009E5990">
        <w:t xml:space="preserve">in the Mill Creek Bridge Section </w:t>
      </w:r>
      <w:r w:rsidR="009D5971">
        <w:t>have been relatively stable with some annual fluctuation.</w:t>
      </w:r>
      <w:r w:rsidR="003D008B">
        <w:t xml:space="preserve">  Both brown and rainbow trout have had biomass decreases since 2023.</w:t>
      </w:r>
      <w:r w:rsidR="001E21AE">
        <w:t xml:space="preserve">  Rainbow trout in the Mill Creek Bridge Section have two strong year classes of younger fish</w:t>
      </w:r>
      <w:r w:rsidR="00326092">
        <w:t xml:space="preserve">, while brown and Yellowstone cutthroat trout have </w:t>
      </w:r>
      <w:r w:rsidR="00B36CDF">
        <w:t>relatively even distribution of years</w:t>
      </w:r>
      <w:r w:rsidR="000C627D">
        <w:t xml:space="preserve"> based on length distribution.</w:t>
      </w:r>
    </w:p>
    <w:p w14:paraId="352A0E1A" w14:textId="22DFE43D" w:rsidR="000C627D" w:rsidRPr="007D55B1" w:rsidRDefault="000C627D" w:rsidP="007D55B1">
      <w:r>
        <w:t xml:space="preserve">Future sampling in the Corwin Springs Section will </w:t>
      </w:r>
      <w:r w:rsidR="00545E85">
        <w:t>provide</w:t>
      </w:r>
      <w:r w:rsidR="00514318">
        <w:t xml:space="preserve"> a better indication of trout population trends in this section.  Flow conditions in the Yellowstone River have made sampling under a traditional mark-recapture effort more difficult during the last decade.  Efforts are underway to transition to an open model population estimate that </w:t>
      </w:r>
      <w:r w:rsidR="00766A39">
        <w:t>would allow for the completion of estimates</w:t>
      </w:r>
      <w:r w:rsidR="00741DE7">
        <w:t>, especially in years that river conditions are not conducive for traditional mark-recapture efforts.</w:t>
      </w:r>
    </w:p>
    <w:p w14:paraId="22AF1A95" w14:textId="77777777" w:rsidR="00B253A6" w:rsidRPr="00B253A6" w:rsidRDefault="00B253A6" w:rsidP="00B253A6"/>
    <w:p w14:paraId="309D5E0C" w14:textId="77777777" w:rsidR="008B74EF" w:rsidRDefault="0072511E">
      <w:pPr>
        <w:pStyle w:val="Heading1"/>
      </w:pPr>
      <w:bookmarkStart w:id="19" w:name="references"/>
      <w:bookmarkEnd w:id="17"/>
      <w:r>
        <w:t>References</w:t>
      </w:r>
    </w:p>
    <w:p w14:paraId="202DBC04" w14:textId="77777777" w:rsidR="008B74EF" w:rsidRDefault="0072511E">
      <w:bookmarkStart w:id="20" w:name="X3c3f8d4326cee2cd6f68db0ffbc4fe39d4416bd"/>
      <w:bookmarkStart w:id="21" w:name="refs"/>
      <w:r>
        <w:t xml:space="preserve">Gabelhouse, Donald W. 1984. “A Length-Categorization System to Assess Fish Stocks.” </w:t>
      </w:r>
      <w:r>
        <w:rPr>
          <w:i/>
          <w:iCs/>
        </w:rPr>
        <w:t>North American Journal of Fisheries Management</w:t>
      </w:r>
      <w:r>
        <w:t xml:space="preserve"> 4 (3): 273–85.</w:t>
      </w:r>
    </w:p>
    <w:p w14:paraId="1592AE23" w14:textId="77777777" w:rsidR="008B74EF" w:rsidRDefault="0072511E">
      <w:bookmarkStart w:id="22" w:name="ref-neumann_size_2007"/>
      <w:bookmarkEnd w:id="20"/>
      <w:r>
        <w:t xml:space="preserve">Neumann, R. M., and M. S. Allen. 2007. “Size Structure.” </w:t>
      </w:r>
      <w:r>
        <w:rPr>
          <w:i/>
          <w:iCs/>
        </w:rPr>
        <w:t>Analysis and Interpretation of Freshwater Fisheries Data. American Fisheries Society, Bethesda, Maryland</w:t>
      </w:r>
      <w:r>
        <w:t>, 375–421.</w:t>
      </w:r>
    </w:p>
    <w:p w14:paraId="372F2F89" w14:textId="77777777" w:rsidR="008B74EF" w:rsidRDefault="0072511E">
      <w:bookmarkStart w:id="23" w:name="ref-ogle_fsa:_2018"/>
      <w:bookmarkEnd w:id="22"/>
      <w:r>
        <w:t xml:space="preserve">Ogle, D. H. 2018. </w:t>
      </w:r>
      <w:r>
        <w:rPr>
          <w:i/>
          <w:iCs/>
        </w:rPr>
        <w:t>FSA: Fisheries Stock Analysis. R Package Version 0.8. 20.9000</w:t>
      </w:r>
      <w:r>
        <w:t>.</w:t>
      </w:r>
    </w:p>
    <w:p w14:paraId="283F64CD" w14:textId="77777777" w:rsidR="008B74EF" w:rsidRDefault="0072511E">
      <w:bookmarkStart w:id="24" w:name="ref-r_core_team_r:_2018"/>
      <w:bookmarkEnd w:id="23"/>
      <w:r>
        <w:t xml:space="preserve">R Core Team. 2018. </w:t>
      </w:r>
      <w:r>
        <w:rPr>
          <w:i/>
          <w:iCs/>
        </w:rPr>
        <w:t>R: A Language and Environment for Statistical Computing.</w:t>
      </w:r>
      <w:r>
        <w:t xml:space="preserve"> Vienna, Austria: R Foundation for Statistical Computing.</w:t>
      </w:r>
    </w:p>
    <w:p w14:paraId="230AD1A2" w14:textId="77777777" w:rsidR="008B74EF" w:rsidRDefault="0072511E">
      <w:bookmarkStart w:id="25" w:name="ref-wege_relative_1978"/>
      <w:bookmarkEnd w:id="24"/>
      <w:r>
        <w:t>Wege, Gary J., and Richard O. Anderson. 1978. “Relative Weight (</w:t>
      </w:r>
      <w:proofErr w:type="spellStart"/>
      <w:r>
        <w:t>Wr</w:t>
      </w:r>
      <w:proofErr w:type="spellEnd"/>
      <w:r>
        <w:t xml:space="preserve">): A New Index of Condition for Largemouth Bass.” </w:t>
      </w:r>
      <w:r>
        <w:rPr>
          <w:i/>
          <w:iCs/>
        </w:rPr>
        <w:t>New Approaches to the Management of Small Impoundments. American Fisheries Society, North Central Division, Special Publication</w:t>
      </w:r>
      <w:r>
        <w:t xml:space="preserve"> 5: 79–91.</w:t>
      </w:r>
    </w:p>
    <w:p w14:paraId="106A0ABB" w14:textId="77777777" w:rsidR="003E5845" w:rsidRDefault="003E5845"/>
    <w:p w14:paraId="06F95F9A" w14:textId="77777777" w:rsidR="003E5845" w:rsidRDefault="003E5845"/>
    <w:p w14:paraId="516F0F49" w14:textId="77777777" w:rsidR="003E5845" w:rsidRDefault="003E5845"/>
    <w:p w14:paraId="32D898A9" w14:textId="77777777" w:rsidR="003E5845" w:rsidRDefault="003E5845"/>
    <w:p w14:paraId="07E98AFF" w14:textId="77777777" w:rsidR="003E5845" w:rsidRDefault="003E5845"/>
    <w:p w14:paraId="53412F73" w14:textId="77777777" w:rsidR="003E5845" w:rsidRDefault="003E5845"/>
    <w:p w14:paraId="21B716A5" w14:textId="77777777" w:rsidR="003E5845" w:rsidRDefault="003E5845"/>
    <w:p w14:paraId="7119006D" w14:textId="77777777" w:rsidR="008B74EF" w:rsidRDefault="0072511E">
      <w:pPr>
        <w:pStyle w:val="Heading1"/>
      </w:pPr>
      <w:bookmarkStart w:id="26" w:name="supporting-information"/>
      <w:bookmarkEnd w:id="19"/>
      <w:bookmarkEnd w:id="21"/>
      <w:bookmarkEnd w:id="25"/>
      <w:r>
        <w:lastRenderedPageBreak/>
        <w:t>Supporting Information</w:t>
      </w:r>
    </w:p>
    <w:p w14:paraId="7F51CEFB" w14:textId="77777777" w:rsidR="001F156A" w:rsidRDefault="001F156A" w:rsidP="001F156A">
      <w:pPr>
        <w:pStyle w:val="Heading3"/>
      </w:pPr>
      <w:bookmarkStart w:id="27" w:name="mark-recapture-abundance-estimates-2"/>
      <w:r>
        <w:t>Mark-recapture abundance estimates</w:t>
      </w:r>
    </w:p>
    <w:p w14:paraId="007E678D" w14:textId="0F839208" w:rsidR="001F156A" w:rsidRDefault="001F156A" w:rsidP="001F156A">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S</w:t>
      </w:r>
      <w:r w:rsidR="00CC6BA8">
        <w:t>1</w:t>
      </w:r>
      <w:r>
        <w:t>. Model-averaged estimates of abundance (fish per kilometer) and biomass (kg) for species and year for the Mill Creek Bridge Section.</w:t>
      </w:r>
    </w:p>
    <w:tbl>
      <w:tblPr>
        <w:tblW w:w="0" w:type="auto"/>
        <w:jc w:val="center"/>
        <w:tblLayout w:type="fixed"/>
        <w:tblLook w:val="0420" w:firstRow="1" w:lastRow="0" w:firstColumn="0" w:lastColumn="0" w:noHBand="0" w:noVBand="1"/>
      </w:tblPr>
      <w:tblGrid>
        <w:gridCol w:w="2727"/>
        <w:gridCol w:w="816"/>
        <w:gridCol w:w="1643"/>
        <w:gridCol w:w="846"/>
        <w:gridCol w:w="958"/>
        <w:gridCol w:w="1982"/>
        <w:gridCol w:w="867"/>
        <w:gridCol w:w="958"/>
      </w:tblGrid>
      <w:tr w:rsidR="001F156A" w14:paraId="4B35F2B9" w14:textId="77777777" w:rsidTr="00E605D8">
        <w:trPr>
          <w:tblHeader/>
          <w:jc w:val="center"/>
        </w:trPr>
        <w:tc>
          <w:tcPr>
            <w:tcW w:w="27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57432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B7C1C1"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90C9E4"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9DF79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2F85FD"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340E9B"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21260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BCAC9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1F156A" w14:paraId="24261D19" w14:textId="77777777" w:rsidTr="00E605D8">
        <w:trPr>
          <w:jc w:val="center"/>
        </w:trPr>
        <w:tc>
          <w:tcPr>
            <w:tcW w:w="272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AD835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47C2A"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6C564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150</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61DAF"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119</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D9824"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194</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2878D"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694.2</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70A69"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640.5</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71DF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748.0</w:t>
            </w:r>
          </w:p>
        </w:tc>
      </w:tr>
      <w:tr w:rsidR="001F156A" w14:paraId="1A4B9C48"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3705A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17D2A"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8B7A65"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E328C5"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9FCA4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F24C2"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21E10"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376.1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82D38"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433.3</w:t>
            </w:r>
          </w:p>
        </w:tc>
      </w:tr>
      <w:tr w:rsidR="001F156A" w14:paraId="46725EF4"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72EF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11457"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C6354F"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7DA2A"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93528"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9065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412.3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750408"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360.1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88B3B"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464.5</w:t>
            </w:r>
          </w:p>
        </w:tc>
      </w:tr>
      <w:tr w:rsidR="001F156A" w14:paraId="35F82ED6"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B18EAF"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B937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4DF12"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EA122"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88F4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CC532"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431.3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5F06B"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401.9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5303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460.6</w:t>
            </w:r>
          </w:p>
        </w:tc>
      </w:tr>
      <w:tr w:rsidR="001F156A" w14:paraId="2EF1B5E8"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994B2"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A390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B46AB"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305</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C2E8A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378E1"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1040A"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766.8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4C53B"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717.9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F3AD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815.8</w:t>
            </w:r>
          </w:p>
        </w:tc>
      </w:tr>
      <w:tr w:rsidR="001F156A" w14:paraId="5264312D"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DC50AA"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F4147"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8317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9F4314"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D38B9"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5DE9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279.1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9D280"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9D4B72"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296.6</w:t>
            </w:r>
          </w:p>
        </w:tc>
      </w:tr>
      <w:tr w:rsidR="001F156A" w14:paraId="0186A91C"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F603D"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BFCA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822C7"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B0828"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D4B488"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EA29E"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515FB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2B56A"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56.9</w:t>
            </w:r>
          </w:p>
        </w:tc>
      </w:tr>
      <w:tr w:rsidR="001F156A" w14:paraId="2D374856" w14:textId="77777777" w:rsidTr="00E605D8">
        <w:trPr>
          <w:jc w:val="center"/>
        </w:trPr>
        <w:tc>
          <w:tcPr>
            <w:tcW w:w="272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2458E"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31CC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3A225"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204F34"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8B5350"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7DA3C"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4C162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FA8E71"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101.6</w:t>
            </w:r>
          </w:p>
        </w:tc>
      </w:tr>
      <w:tr w:rsidR="001F156A" w14:paraId="091D4DA6" w14:textId="77777777" w:rsidTr="00E605D8">
        <w:trPr>
          <w:jc w:val="center"/>
        </w:trPr>
        <w:tc>
          <w:tcPr>
            <w:tcW w:w="272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DEE96D"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ADE0CD"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95E904"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1948C6"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099365"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685DC3"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72.8</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E1D409"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61.9</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904114" w14:textId="77777777" w:rsidR="001F156A" w:rsidRDefault="001F156A" w:rsidP="00E605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83.7</w:t>
            </w:r>
          </w:p>
        </w:tc>
      </w:tr>
    </w:tbl>
    <w:p w14:paraId="44388151" w14:textId="77777777" w:rsidR="001F156A" w:rsidRDefault="001F156A" w:rsidP="001F156A"/>
    <w:p w14:paraId="58B4BA87" w14:textId="77777777" w:rsidR="003E5845" w:rsidRDefault="003E5845" w:rsidP="001F156A"/>
    <w:p w14:paraId="23DA5390" w14:textId="77777777" w:rsidR="003E5845" w:rsidRDefault="003E5845" w:rsidP="001F156A"/>
    <w:p w14:paraId="542ADB65" w14:textId="77777777" w:rsidR="003E5845" w:rsidRDefault="003E5845" w:rsidP="001F156A"/>
    <w:p w14:paraId="38878369" w14:textId="77777777" w:rsidR="003E5845" w:rsidRDefault="003E5845" w:rsidP="001F156A"/>
    <w:p w14:paraId="5A433A16" w14:textId="77777777" w:rsidR="003E5845" w:rsidRDefault="003E5845" w:rsidP="001F156A"/>
    <w:p w14:paraId="1BC0FC73" w14:textId="77777777" w:rsidR="003E5845" w:rsidRDefault="003E5845" w:rsidP="001F156A"/>
    <w:p w14:paraId="32B113DE" w14:textId="77777777" w:rsidR="003E5845" w:rsidRDefault="003E5845" w:rsidP="001F156A"/>
    <w:p w14:paraId="06F92E62" w14:textId="77777777" w:rsidR="003E5845" w:rsidRDefault="003E5845" w:rsidP="001F156A"/>
    <w:p w14:paraId="4492857E" w14:textId="77777777" w:rsidR="003E5845" w:rsidRDefault="003E5845" w:rsidP="001F156A"/>
    <w:p w14:paraId="6ACDE783" w14:textId="77777777" w:rsidR="003E5845" w:rsidRDefault="003E5845" w:rsidP="001F156A"/>
    <w:p w14:paraId="371D6FAB" w14:textId="77777777" w:rsidR="001F156A" w:rsidRDefault="001F156A">
      <w:pPr>
        <w:pStyle w:val="Heading3"/>
      </w:pPr>
    </w:p>
    <w:p w14:paraId="28FD1AA6" w14:textId="46D366D9" w:rsidR="008B74EF" w:rsidRDefault="0072511E">
      <w:pPr>
        <w:pStyle w:val="Heading3"/>
      </w:pPr>
      <w:r>
        <w:lastRenderedPageBreak/>
        <w:t>Mark-recapture abundance estimates</w:t>
      </w:r>
    </w:p>
    <w:p w14:paraId="10F41704" w14:textId="660B4EC5" w:rsidR="008B74EF" w:rsidRDefault="0072511E">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S2. Model-averaged estimates of abundance (fish per kilometer) and biomass (kg) for species and year</w:t>
      </w:r>
      <w:r w:rsidR="009226AC">
        <w:t xml:space="preserve"> for the Corwin Springs Section</w:t>
      </w:r>
      <w:r>
        <w:t>.</w:t>
      </w:r>
    </w:p>
    <w:tbl>
      <w:tblPr>
        <w:tblW w:w="5000" w:type="pct"/>
        <w:jc w:val="center"/>
        <w:tblLook w:val="0420" w:firstRow="1" w:lastRow="0" w:firstColumn="0" w:lastColumn="0" w:noHBand="0" w:noVBand="1"/>
      </w:tblPr>
      <w:tblGrid>
        <w:gridCol w:w="2957"/>
        <w:gridCol w:w="649"/>
        <w:gridCol w:w="1303"/>
        <w:gridCol w:w="672"/>
        <w:gridCol w:w="760"/>
        <w:gridCol w:w="1572"/>
        <w:gridCol w:w="687"/>
        <w:gridCol w:w="760"/>
      </w:tblGrid>
      <w:tr w:rsidR="008B74EF" w14:paraId="1A6D16ED" w14:textId="77777777" w:rsidTr="003D3278">
        <w:trPr>
          <w:tblHeader/>
          <w:jc w:val="center"/>
        </w:trPr>
        <w:tc>
          <w:tcPr>
            <w:tcW w:w="157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23BD9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3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2CE1C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69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DDA73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35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64DDB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40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9AB58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84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330C9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36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76727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40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11296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8B74EF" w14:paraId="30E66E93" w14:textId="77777777" w:rsidTr="003D3278">
        <w:trPr>
          <w:jc w:val="center"/>
        </w:trPr>
        <w:tc>
          <w:tcPr>
            <w:tcW w:w="157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154DC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34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5904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69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DBEF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150</w:t>
            </w:r>
          </w:p>
        </w:tc>
        <w:tc>
          <w:tcPr>
            <w:tcW w:w="35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450F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119</w:t>
            </w:r>
          </w:p>
        </w:tc>
        <w:tc>
          <w:tcPr>
            <w:tcW w:w="40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2ECE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194</w:t>
            </w:r>
          </w:p>
        </w:tc>
        <w:tc>
          <w:tcPr>
            <w:tcW w:w="84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46ECE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694.2</w:t>
            </w:r>
          </w:p>
        </w:tc>
        <w:tc>
          <w:tcPr>
            <w:tcW w:w="36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A257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640.5</w:t>
            </w:r>
          </w:p>
        </w:tc>
        <w:tc>
          <w:tcPr>
            <w:tcW w:w="40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D1DA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748.0</w:t>
            </w:r>
          </w:p>
        </w:tc>
      </w:tr>
      <w:tr w:rsidR="008B74EF" w14:paraId="04AFC3BF"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CC30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21A1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0A41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3491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6D4D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140</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FF06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404.7</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6976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376.1</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A36A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433.3</w:t>
            </w:r>
          </w:p>
        </w:tc>
      </w:tr>
      <w:tr w:rsidR="008B74EF" w14:paraId="5B58516E"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51B6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90DE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7BF7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4A3DC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3108E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173</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F91A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412.3</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3D10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360.1</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A6716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464.5</w:t>
            </w:r>
          </w:p>
        </w:tc>
      </w:tr>
      <w:tr w:rsidR="008B74EF" w14:paraId="548E1FF1"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38D5D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0234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6E90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27C51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150</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C182C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220</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33B0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431.3</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BC457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401.9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2FDC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460.6</w:t>
            </w:r>
          </w:p>
        </w:tc>
      </w:tr>
      <w:tr w:rsidR="008B74EF" w14:paraId="61833EEF"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C555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13B17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B222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305</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B084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233</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69E6F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408</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E2A6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766.8</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CC24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717.9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F6CF8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815.8</w:t>
            </w:r>
          </w:p>
        </w:tc>
      </w:tr>
      <w:tr w:rsidR="008B74EF" w14:paraId="77A9CC3B"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2441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A39E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D660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229</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03A8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1AC3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270</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8F17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279.1</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4CF4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261.7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1B21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296.6</w:t>
            </w:r>
          </w:p>
        </w:tc>
      </w:tr>
      <w:tr w:rsidR="008B74EF" w14:paraId="418178D6"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CF64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X Yellowstone Cutthroat Hybrid</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0218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268C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1A20A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63DE1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4C16E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30.0</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64A8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6199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35.2</w:t>
            </w:r>
          </w:p>
        </w:tc>
      </w:tr>
      <w:tr w:rsidR="008B74EF" w14:paraId="43D6F93D"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56EF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Rainbow X Yellowstone Cutthroat Hybrid</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DD06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0790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0B0B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27C014"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0C58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86.0</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705C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77.3</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95FB4F"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94.7</w:t>
            </w:r>
          </w:p>
        </w:tc>
      </w:tr>
      <w:tr w:rsidR="008B74EF" w14:paraId="5216DA84"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4769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6927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DB2A1"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A846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6734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1616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50.3</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29AF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43.6</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EBFF5"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56.9</w:t>
            </w:r>
          </w:p>
        </w:tc>
      </w:tr>
      <w:tr w:rsidR="008B74EF" w14:paraId="002FAC76" w14:textId="77777777" w:rsidTr="003D3278">
        <w:trPr>
          <w:jc w:val="center"/>
        </w:trPr>
        <w:tc>
          <w:tcPr>
            <w:tcW w:w="15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C9E2D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0AA6C"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69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6DA4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w:t>
            </w:r>
          </w:p>
        </w:tc>
        <w:tc>
          <w:tcPr>
            <w:tcW w:w="35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0EF5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9FD9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w:t>
            </w:r>
          </w:p>
        </w:tc>
        <w:tc>
          <w:tcPr>
            <w:tcW w:w="84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2A423"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90.3</w:t>
            </w:r>
          </w:p>
        </w:tc>
        <w:tc>
          <w:tcPr>
            <w:tcW w:w="36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F861E"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A8F79A"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101.6</w:t>
            </w:r>
          </w:p>
        </w:tc>
      </w:tr>
      <w:tr w:rsidR="008B74EF" w14:paraId="56A057C5" w14:textId="77777777" w:rsidTr="003D3278">
        <w:trPr>
          <w:jc w:val="center"/>
        </w:trPr>
        <w:tc>
          <w:tcPr>
            <w:tcW w:w="157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F7D25B"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Yellowstone Cutthroat Trout</w:t>
            </w:r>
          </w:p>
        </w:tc>
        <w:tc>
          <w:tcPr>
            <w:tcW w:w="34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4DBC56"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69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3EF7D9"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w:t>
            </w:r>
          </w:p>
        </w:tc>
        <w:tc>
          <w:tcPr>
            <w:tcW w:w="35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B71A0D"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w:t>
            </w:r>
          </w:p>
        </w:tc>
        <w:tc>
          <w:tcPr>
            <w:tcW w:w="40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6F0C82"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57</w:t>
            </w:r>
          </w:p>
        </w:tc>
        <w:tc>
          <w:tcPr>
            <w:tcW w:w="84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3FC260"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72.8</w:t>
            </w:r>
          </w:p>
        </w:tc>
        <w:tc>
          <w:tcPr>
            <w:tcW w:w="36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10ACF8"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61.9</w:t>
            </w:r>
          </w:p>
        </w:tc>
        <w:tc>
          <w:tcPr>
            <w:tcW w:w="40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C8ACF7" w14:textId="77777777" w:rsidR="008B74EF" w:rsidRDefault="007251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83.7</w:t>
            </w:r>
          </w:p>
        </w:tc>
      </w:tr>
      <w:bookmarkEnd w:id="26"/>
      <w:bookmarkEnd w:id="27"/>
    </w:tbl>
    <w:p w14:paraId="60540AD0" w14:textId="77777777" w:rsidR="0072511E" w:rsidRDefault="0072511E"/>
    <w:sectPr w:rsidR="0072511E" w:rsidSect="00FB4F60">
      <w:headerReference w:type="even" r:id="rId18"/>
      <w:headerReference w:type="default" r:id="rId19"/>
      <w:footerReference w:type="default" r:id="rId20"/>
      <w:headerReference w:type="first" r:id="rId21"/>
      <w:footerReference w:type="first" r:id="rId22"/>
      <w:type w:val="continuous"/>
      <w:pgSz w:w="12240" w:h="15840"/>
      <w:pgMar w:top="2160" w:right="1440" w:bottom="1440" w:left="1440" w:header="216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9E683" w14:textId="77777777" w:rsidR="006C2DD1" w:rsidRDefault="006C2DD1">
      <w:pPr>
        <w:spacing w:after="0" w:line="240" w:lineRule="auto"/>
      </w:pPr>
      <w:r>
        <w:separator/>
      </w:r>
    </w:p>
  </w:endnote>
  <w:endnote w:type="continuationSeparator" w:id="0">
    <w:p w14:paraId="27A46E80" w14:textId="77777777" w:rsidR="006C2DD1" w:rsidRDefault="006C2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327" w14:textId="77777777" w:rsidR="0072511E" w:rsidRDefault="0072511E" w:rsidP="000F060B">
    <w:pPr>
      <w:pStyle w:val="Footer"/>
      <w:jc w:val="right"/>
      <w:rPr>
        <w:b/>
        <w:noProof/>
      </w:rPr>
    </w:pPr>
    <w:r>
      <w:rPr>
        <w:b/>
        <w:noProof/>
      </w:rPr>
      <w:drawing>
        <wp:anchor distT="0" distB="0" distL="114300" distR="114300" simplePos="0" relativeHeight="251663360" behindDoc="0" locked="0" layoutInCell="1" allowOverlap="1" wp14:anchorId="237C6EBC" wp14:editId="77B0DBB1">
          <wp:simplePos x="0" y="0"/>
          <wp:positionH relativeFrom="column">
            <wp:posOffset>-600074</wp:posOffset>
          </wp:positionH>
          <wp:positionV relativeFrom="paragraph">
            <wp:posOffset>149860</wp:posOffset>
          </wp:positionV>
          <wp:extent cx="7140426" cy="531718"/>
          <wp:effectExtent l="0" t="0" r="3810" b="190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REport.jpg"/>
                  <pic:cNvPicPr/>
                </pic:nvPicPr>
                <pic:blipFill>
                  <a:blip r:embed="rId1">
                    <a:extLst>
                      <a:ext uri="{28A0092B-C50C-407E-A947-70E740481C1C}">
                        <a14:useLocalDpi xmlns:a14="http://schemas.microsoft.com/office/drawing/2010/main" val="0"/>
                      </a:ext>
                    </a:extLst>
                  </a:blip>
                  <a:stretch>
                    <a:fillRect/>
                  </a:stretch>
                </pic:blipFill>
                <pic:spPr>
                  <a:xfrm>
                    <a:off x="0" y="0"/>
                    <a:ext cx="7284203" cy="542424"/>
                  </a:xfrm>
                  <a:prstGeom prst="rect">
                    <a:avLst/>
                  </a:prstGeom>
                </pic:spPr>
              </pic:pic>
            </a:graphicData>
          </a:graphic>
          <wp14:sizeRelH relativeFrom="margin">
            <wp14:pctWidth>0</wp14:pctWidth>
          </wp14:sizeRelH>
          <wp14:sizeRelV relativeFrom="margin">
            <wp14:pctHeight>0</wp14:pctHeight>
          </wp14:sizeRelV>
        </wp:anchor>
      </w:drawing>
    </w:r>
  </w:p>
  <w:p w14:paraId="00C9C4CF" w14:textId="77777777" w:rsidR="0072511E" w:rsidRPr="000F060B" w:rsidRDefault="0072511E" w:rsidP="000F060B">
    <w:pPr>
      <w:pStyle w:val="Footer"/>
      <w:jc w:val="right"/>
      <w:rPr>
        <w:b/>
      </w:rPr>
    </w:pPr>
  </w:p>
  <w:p w14:paraId="578FF36B" w14:textId="77777777" w:rsidR="0072511E" w:rsidRDefault="00725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D865" w14:textId="77777777" w:rsidR="0072511E" w:rsidRDefault="0072511E">
    <w:pPr>
      <w:pStyle w:val="Footer"/>
    </w:pPr>
    <w:r>
      <w:rPr>
        <w:b/>
        <w:noProof/>
      </w:rPr>
      <w:drawing>
        <wp:anchor distT="0" distB="0" distL="114300" distR="114300" simplePos="0" relativeHeight="251661312" behindDoc="1" locked="0" layoutInCell="1" allowOverlap="1" wp14:anchorId="14C3AB76" wp14:editId="31958670">
          <wp:simplePos x="0" y="0"/>
          <wp:positionH relativeFrom="margin">
            <wp:align>center</wp:align>
          </wp:positionH>
          <wp:positionV relativeFrom="paragraph">
            <wp:posOffset>-209550</wp:posOffset>
          </wp:positionV>
          <wp:extent cx="7163018" cy="53340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 REport.jpg"/>
                  <pic:cNvPicPr/>
                </pic:nvPicPr>
                <pic:blipFill rotWithShape="1">
                  <a:blip r:embed="rId1">
                    <a:extLst>
                      <a:ext uri="{28A0092B-C50C-407E-A947-70E740481C1C}">
                        <a14:useLocalDpi xmlns:a14="http://schemas.microsoft.com/office/drawing/2010/main" val="0"/>
                      </a:ext>
                    </a:extLst>
                  </a:blip>
                  <a:srcRect r="-400"/>
                  <a:stretch/>
                </pic:blipFill>
                <pic:spPr>
                  <a:xfrm>
                    <a:off x="0" y="0"/>
                    <a:ext cx="7163018"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55EBB" w14:textId="77777777" w:rsidR="006C2DD1" w:rsidRDefault="006C2DD1">
      <w:pPr>
        <w:spacing w:after="0" w:line="240" w:lineRule="auto"/>
      </w:pPr>
      <w:r>
        <w:separator/>
      </w:r>
    </w:p>
  </w:footnote>
  <w:footnote w:type="continuationSeparator" w:id="0">
    <w:p w14:paraId="1189E708" w14:textId="77777777" w:rsidR="006C2DD1" w:rsidRDefault="006C2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13C28" w14:textId="064F176D" w:rsidR="0072511E" w:rsidRDefault="007251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385F" w14:textId="23427575" w:rsidR="0072511E" w:rsidRDefault="007251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7" w:rightFromText="187" w:vertAnchor="page" w:horzAnchor="page" w:tblpX="2482" w:tblpY="721"/>
      <w:tblOverlap w:val="never"/>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578"/>
    </w:tblGrid>
    <w:tr w:rsidR="00FB4F60" w14:paraId="65CF236A" w14:textId="77777777" w:rsidTr="00114FE2">
      <w:trPr>
        <w:trHeight w:val="305"/>
      </w:trPr>
      <w:tc>
        <w:tcPr>
          <w:tcW w:w="3675" w:type="dxa"/>
          <w:vAlign w:val="center"/>
        </w:tcPr>
        <w:p w14:paraId="12655F55" w14:textId="77777777" w:rsidR="0072511E" w:rsidRPr="005267C4" w:rsidRDefault="0072511E" w:rsidP="005267C4">
          <w:pPr>
            <w:pStyle w:val="Header"/>
            <w:jc w:val="center"/>
            <w:rPr>
              <w:sz w:val="20"/>
              <w:szCs w:val="20"/>
            </w:rPr>
          </w:pPr>
          <w:r w:rsidRPr="005267C4">
            <w:rPr>
              <w:sz w:val="20"/>
              <w:szCs w:val="20"/>
            </w:rPr>
            <w:t>State:  Montana</w:t>
          </w:r>
        </w:p>
      </w:tc>
      <w:tc>
        <w:tcPr>
          <w:tcW w:w="5578" w:type="dxa"/>
          <w:vAlign w:val="center"/>
        </w:tcPr>
        <w:p w14:paraId="56070171" w14:textId="54B28F96" w:rsidR="0072511E" w:rsidRPr="005267C4" w:rsidRDefault="0072511E" w:rsidP="005267C4">
          <w:pPr>
            <w:pStyle w:val="Header"/>
            <w:jc w:val="center"/>
            <w:rPr>
              <w:sz w:val="20"/>
              <w:szCs w:val="20"/>
            </w:rPr>
          </w:pPr>
          <w:r w:rsidRPr="005267C4">
            <w:rPr>
              <w:sz w:val="20"/>
              <w:szCs w:val="20"/>
            </w:rPr>
            <w:t xml:space="preserve">Grant Title:  </w:t>
          </w:r>
          <w:r w:rsidR="008B7913">
            <w:rPr>
              <w:sz w:val="20"/>
              <w:szCs w:val="20"/>
            </w:rPr>
            <w:t>N/A</w:t>
          </w:r>
        </w:p>
      </w:tc>
    </w:tr>
    <w:tr w:rsidR="00FB4F60" w14:paraId="26E8C25D" w14:textId="77777777" w:rsidTr="00114FE2">
      <w:trPr>
        <w:trHeight w:val="305"/>
      </w:trPr>
      <w:tc>
        <w:tcPr>
          <w:tcW w:w="3675" w:type="dxa"/>
          <w:vAlign w:val="center"/>
        </w:tcPr>
        <w:p w14:paraId="568E91C4" w14:textId="40E8634A" w:rsidR="0072511E" w:rsidRPr="005267C4" w:rsidRDefault="0072511E" w:rsidP="005267C4">
          <w:pPr>
            <w:pStyle w:val="Header"/>
            <w:jc w:val="center"/>
            <w:rPr>
              <w:sz w:val="20"/>
              <w:szCs w:val="20"/>
            </w:rPr>
          </w:pPr>
          <w:r w:rsidRPr="005267C4">
            <w:rPr>
              <w:sz w:val="20"/>
              <w:szCs w:val="20"/>
            </w:rPr>
            <w:t xml:space="preserve">FMBS:  </w:t>
          </w:r>
        </w:p>
      </w:tc>
      <w:tc>
        <w:tcPr>
          <w:tcW w:w="5578" w:type="dxa"/>
          <w:vAlign w:val="center"/>
        </w:tcPr>
        <w:p w14:paraId="367AFA80" w14:textId="362C1C06" w:rsidR="0072511E" w:rsidRPr="005267C4" w:rsidRDefault="0072511E" w:rsidP="005267C4">
          <w:pPr>
            <w:pStyle w:val="Header"/>
            <w:jc w:val="center"/>
            <w:rPr>
              <w:sz w:val="20"/>
              <w:szCs w:val="20"/>
            </w:rPr>
          </w:pPr>
          <w:r w:rsidRPr="005267C4">
            <w:rPr>
              <w:sz w:val="20"/>
              <w:szCs w:val="20"/>
            </w:rPr>
            <w:t xml:space="preserve">Period:  </w:t>
          </w:r>
          <w:r w:rsidR="003F387E">
            <w:rPr>
              <w:sz w:val="20"/>
              <w:szCs w:val="20"/>
            </w:rPr>
            <w:t>7</w:t>
          </w:r>
          <w:r w:rsidRPr="005267C4">
            <w:rPr>
              <w:sz w:val="20"/>
              <w:szCs w:val="20"/>
            </w:rPr>
            <w:t>/</w:t>
          </w:r>
          <w:r w:rsidR="003F387E">
            <w:rPr>
              <w:sz w:val="20"/>
              <w:szCs w:val="20"/>
            </w:rPr>
            <w:t>01</w:t>
          </w:r>
          <w:r w:rsidRPr="005267C4">
            <w:rPr>
              <w:sz w:val="20"/>
              <w:szCs w:val="20"/>
            </w:rPr>
            <w:t>/</w:t>
          </w:r>
          <w:r w:rsidR="003F387E">
            <w:rPr>
              <w:sz w:val="20"/>
              <w:szCs w:val="20"/>
            </w:rPr>
            <w:t>2024</w:t>
          </w:r>
          <w:r w:rsidRPr="005267C4">
            <w:rPr>
              <w:sz w:val="20"/>
              <w:szCs w:val="20"/>
            </w:rPr>
            <w:t xml:space="preserve"> to </w:t>
          </w:r>
          <w:r w:rsidR="003F387E">
            <w:rPr>
              <w:sz w:val="20"/>
              <w:szCs w:val="20"/>
            </w:rPr>
            <w:t>6</w:t>
          </w:r>
          <w:r w:rsidRPr="005267C4">
            <w:rPr>
              <w:sz w:val="20"/>
              <w:szCs w:val="20"/>
            </w:rPr>
            <w:t>/</w:t>
          </w:r>
          <w:r w:rsidR="003F387E">
            <w:rPr>
              <w:sz w:val="20"/>
              <w:szCs w:val="20"/>
            </w:rPr>
            <w:t>30</w:t>
          </w:r>
          <w:r w:rsidRPr="005267C4">
            <w:rPr>
              <w:sz w:val="20"/>
              <w:szCs w:val="20"/>
            </w:rPr>
            <w:t>/20</w:t>
          </w:r>
          <w:r w:rsidR="003F387E">
            <w:rPr>
              <w:sz w:val="20"/>
              <w:szCs w:val="20"/>
            </w:rPr>
            <w:t>25</w:t>
          </w:r>
        </w:p>
      </w:tc>
    </w:tr>
    <w:tr w:rsidR="00FB4F60" w14:paraId="6D9E3669" w14:textId="77777777" w:rsidTr="00114FE2">
      <w:trPr>
        <w:trHeight w:val="329"/>
      </w:trPr>
      <w:tc>
        <w:tcPr>
          <w:tcW w:w="3675" w:type="dxa"/>
          <w:vAlign w:val="center"/>
        </w:tcPr>
        <w:p w14:paraId="4A7536A9" w14:textId="2E35D4D7" w:rsidR="0072511E" w:rsidRPr="005267C4" w:rsidRDefault="0072511E" w:rsidP="005267C4">
          <w:pPr>
            <w:pStyle w:val="Header"/>
            <w:jc w:val="center"/>
            <w:rPr>
              <w:sz w:val="20"/>
              <w:szCs w:val="20"/>
            </w:rPr>
          </w:pPr>
          <w:r w:rsidRPr="005267C4">
            <w:rPr>
              <w:sz w:val="20"/>
              <w:szCs w:val="20"/>
            </w:rPr>
            <w:t xml:space="preserve">Grant ID:  </w:t>
          </w:r>
        </w:p>
      </w:tc>
      <w:tc>
        <w:tcPr>
          <w:tcW w:w="5578" w:type="dxa"/>
          <w:vAlign w:val="center"/>
        </w:tcPr>
        <w:p w14:paraId="0DBED92C" w14:textId="333B19B0" w:rsidR="0072511E" w:rsidRPr="005267C4" w:rsidRDefault="0072511E" w:rsidP="005267C4">
          <w:pPr>
            <w:pStyle w:val="Header"/>
            <w:jc w:val="center"/>
            <w:rPr>
              <w:sz w:val="20"/>
              <w:szCs w:val="20"/>
            </w:rPr>
          </w:pPr>
          <w:r w:rsidRPr="005267C4">
            <w:rPr>
              <w:sz w:val="20"/>
              <w:szCs w:val="20"/>
            </w:rPr>
            <w:t xml:space="preserve">Final or Interim:  </w:t>
          </w:r>
          <w:r w:rsidR="008B7913">
            <w:rPr>
              <w:sz w:val="20"/>
              <w:szCs w:val="20"/>
            </w:rPr>
            <w:t>Interim</w:t>
          </w:r>
        </w:p>
      </w:tc>
    </w:tr>
    <w:tr w:rsidR="00FB4F60" w14:paraId="133CB930" w14:textId="77777777" w:rsidTr="00114FE2">
      <w:trPr>
        <w:trHeight w:val="305"/>
      </w:trPr>
      <w:tc>
        <w:tcPr>
          <w:tcW w:w="3675" w:type="dxa"/>
          <w:vAlign w:val="center"/>
        </w:tcPr>
        <w:p w14:paraId="699A5AA5" w14:textId="3775A262" w:rsidR="0072511E" w:rsidRPr="005267C4" w:rsidRDefault="0072511E" w:rsidP="005267C4">
          <w:pPr>
            <w:pStyle w:val="Header"/>
            <w:jc w:val="center"/>
            <w:rPr>
              <w:sz w:val="20"/>
              <w:szCs w:val="20"/>
            </w:rPr>
          </w:pPr>
          <w:r w:rsidRPr="005267C4">
            <w:rPr>
              <w:sz w:val="20"/>
              <w:szCs w:val="20"/>
            </w:rPr>
            <w:t xml:space="preserve">Waterbody:  </w:t>
          </w:r>
          <w:r w:rsidR="008B7913">
            <w:rPr>
              <w:sz w:val="20"/>
              <w:szCs w:val="20"/>
            </w:rPr>
            <w:t>Yellowstone</w:t>
          </w:r>
        </w:p>
      </w:tc>
      <w:tc>
        <w:tcPr>
          <w:tcW w:w="5578" w:type="dxa"/>
          <w:vAlign w:val="center"/>
        </w:tcPr>
        <w:p w14:paraId="6194598F" w14:textId="69E83843" w:rsidR="0072511E" w:rsidRPr="005267C4" w:rsidRDefault="0072511E" w:rsidP="005267C4">
          <w:pPr>
            <w:pStyle w:val="Header"/>
            <w:jc w:val="center"/>
            <w:rPr>
              <w:sz w:val="20"/>
              <w:szCs w:val="20"/>
            </w:rPr>
          </w:pPr>
          <w:r w:rsidRPr="005267C4">
            <w:rPr>
              <w:sz w:val="20"/>
              <w:szCs w:val="20"/>
            </w:rPr>
            <w:t>Title:</w:t>
          </w:r>
          <w:r w:rsidR="00047289">
            <w:rPr>
              <w:sz w:val="20"/>
              <w:szCs w:val="20"/>
            </w:rPr>
            <w:t xml:space="preserve"> Upper </w:t>
          </w:r>
          <w:r w:rsidR="00BC7DEB">
            <w:rPr>
              <w:sz w:val="20"/>
              <w:szCs w:val="20"/>
            </w:rPr>
            <w:t>Yellowstone River DJ Report 2025</w:t>
          </w:r>
        </w:p>
      </w:tc>
    </w:tr>
  </w:tbl>
  <w:p w14:paraId="1B99320B" w14:textId="78378DFD" w:rsidR="0072511E" w:rsidRDefault="0072511E">
    <w:pPr>
      <w:pStyle w:val="Header"/>
    </w:pPr>
    <w:r>
      <w:rPr>
        <w:noProof/>
      </w:rPr>
      <w:drawing>
        <wp:anchor distT="0" distB="0" distL="114300" distR="114300" simplePos="0" relativeHeight="251660287" behindDoc="1" locked="0" layoutInCell="1" allowOverlap="1" wp14:anchorId="43AD7CF5" wp14:editId="719FA682">
          <wp:simplePos x="0" y="0"/>
          <wp:positionH relativeFrom="margin">
            <wp:posOffset>-607060</wp:posOffset>
          </wp:positionH>
          <wp:positionV relativeFrom="paragraph">
            <wp:posOffset>-898672</wp:posOffset>
          </wp:positionV>
          <wp:extent cx="7146611" cy="1143000"/>
          <wp:effectExtent l="0" t="0" r="381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port Header.jpg"/>
                  <pic:cNvPicPr/>
                </pic:nvPicPr>
                <pic:blipFill>
                  <a:blip r:embed="rId1">
                    <a:extLst>
                      <a:ext uri="{28A0092B-C50C-407E-A947-70E740481C1C}">
                        <a14:useLocalDpi xmlns:a14="http://schemas.microsoft.com/office/drawing/2010/main" val="0"/>
                      </a:ext>
                    </a:extLst>
                  </a:blip>
                  <a:stretch>
                    <a:fillRect/>
                  </a:stretch>
                </pic:blipFill>
                <pic:spPr>
                  <a:xfrm>
                    <a:off x="0" y="0"/>
                    <a:ext cx="7146611"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EA58D02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329792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4EF"/>
    <w:rsid w:val="00001E8B"/>
    <w:rsid w:val="00014421"/>
    <w:rsid w:val="000264EF"/>
    <w:rsid w:val="000311A4"/>
    <w:rsid w:val="00043391"/>
    <w:rsid w:val="00047289"/>
    <w:rsid w:val="000525A4"/>
    <w:rsid w:val="00073E21"/>
    <w:rsid w:val="00074EBB"/>
    <w:rsid w:val="00087BAB"/>
    <w:rsid w:val="00090338"/>
    <w:rsid w:val="000A096B"/>
    <w:rsid w:val="000A277B"/>
    <w:rsid w:val="000A28B1"/>
    <w:rsid w:val="000A6D8D"/>
    <w:rsid w:val="000C3DC5"/>
    <w:rsid w:val="000C40B6"/>
    <w:rsid w:val="000C627D"/>
    <w:rsid w:val="000D21AB"/>
    <w:rsid w:val="000D6185"/>
    <w:rsid w:val="000F0494"/>
    <w:rsid w:val="00100C8B"/>
    <w:rsid w:val="00105092"/>
    <w:rsid w:val="00106E94"/>
    <w:rsid w:val="00113870"/>
    <w:rsid w:val="00143109"/>
    <w:rsid w:val="00143367"/>
    <w:rsid w:val="0014339E"/>
    <w:rsid w:val="00156ED9"/>
    <w:rsid w:val="00160379"/>
    <w:rsid w:val="0016784F"/>
    <w:rsid w:val="00174ECB"/>
    <w:rsid w:val="00184812"/>
    <w:rsid w:val="00187C11"/>
    <w:rsid w:val="00196251"/>
    <w:rsid w:val="001C2D9A"/>
    <w:rsid w:val="001C4B26"/>
    <w:rsid w:val="001E21AE"/>
    <w:rsid w:val="001E533A"/>
    <w:rsid w:val="001F156A"/>
    <w:rsid w:val="001F50E3"/>
    <w:rsid w:val="001F7D7B"/>
    <w:rsid w:val="002068A5"/>
    <w:rsid w:val="002132D1"/>
    <w:rsid w:val="00220925"/>
    <w:rsid w:val="00220D02"/>
    <w:rsid w:val="00231F45"/>
    <w:rsid w:val="0023788D"/>
    <w:rsid w:val="002406D1"/>
    <w:rsid w:val="00243D98"/>
    <w:rsid w:val="002803A4"/>
    <w:rsid w:val="002B49B6"/>
    <w:rsid w:val="002C6419"/>
    <w:rsid w:val="002D5849"/>
    <w:rsid w:val="00304066"/>
    <w:rsid w:val="00326092"/>
    <w:rsid w:val="0033214D"/>
    <w:rsid w:val="00340049"/>
    <w:rsid w:val="003502DF"/>
    <w:rsid w:val="00353396"/>
    <w:rsid w:val="003641D4"/>
    <w:rsid w:val="003649CB"/>
    <w:rsid w:val="00365D84"/>
    <w:rsid w:val="0038704C"/>
    <w:rsid w:val="003A5F14"/>
    <w:rsid w:val="003B739D"/>
    <w:rsid w:val="003C3C23"/>
    <w:rsid w:val="003D008B"/>
    <w:rsid w:val="003D12B4"/>
    <w:rsid w:val="003D3278"/>
    <w:rsid w:val="003E5845"/>
    <w:rsid w:val="003F03A4"/>
    <w:rsid w:val="003F2C00"/>
    <w:rsid w:val="003F387E"/>
    <w:rsid w:val="004248F2"/>
    <w:rsid w:val="0042699C"/>
    <w:rsid w:val="00434C7A"/>
    <w:rsid w:val="00443FEC"/>
    <w:rsid w:val="0045130C"/>
    <w:rsid w:val="00471A2F"/>
    <w:rsid w:val="004C0C17"/>
    <w:rsid w:val="004C2AE7"/>
    <w:rsid w:val="004D6257"/>
    <w:rsid w:val="004D6892"/>
    <w:rsid w:val="004E45E4"/>
    <w:rsid w:val="004E5C2E"/>
    <w:rsid w:val="004E6BFC"/>
    <w:rsid w:val="004F5066"/>
    <w:rsid w:val="00502B8E"/>
    <w:rsid w:val="00506F65"/>
    <w:rsid w:val="00514318"/>
    <w:rsid w:val="00517420"/>
    <w:rsid w:val="00526A62"/>
    <w:rsid w:val="0053148F"/>
    <w:rsid w:val="005369CD"/>
    <w:rsid w:val="00545E85"/>
    <w:rsid w:val="0055240B"/>
    <w:rsid w:val="005528FA"/>
    <w:rsid w:val="00592A47"/>
    <w:rsid w:val="005B4913"/>
    <w:rsid w:val="005C675A"/>
    <w:rsid w:val="005D3CF5"/>
    <w:rsid w:val="005D685E"/>
    <w:rsid w:val="005E2A31"/>
    <w:rsid w:val="005E5B0E"/>
    <w:rsid w:val="005E7771"/>
    <w:rsid w:val="00601999"/>
    <w:rsid w:val="00605D1B"/>
    <w:rsid w:val="006101F8"/>
    <w:rsid w:val="00620F13"/>
    <w:rsid w:val="00631A43"/>
    <w:rsid w:val="0064352E"/>
    <w:rsid w:val="006555D1"/>
    <w:rsid w:val="00656AD0"/>
    <w:rsid w:val="006668BA"/>
    <w:rsid w:val="0068510F"/>
    <w:rsid w:val="00685E28"/>
    <w:rsid w:val="006A0CC7"/>
    <w:rsid w:val="006A21F9"/>
    <w:rsid w:val="006B2ED9"/>
    <w:rsid w:val="006C2DD1"/>
    <w:rsid w:val="006E055A"/>
    <w:rsid w:val="006E3409"/>
    <w:rsid w:val="0072511E"/>
    <w:rsid w:val="00741DE7"/>
    <w:rsid w:val="00747098"/>
    <w:rsid w:val="00766A39"/>
    <w:rsid w:val="00777ECB"/>
    <w:rsid w:val="00781CD0"/>
    <w:rsid w:val="00797A56"/>
    <w:rsid w:val="007A264B"/>
    <w:rsid w:val="007A2F0D"/>
    <w:rsid w:val="007A43C1"/>
    <w:rsid w:val="007A56DF"/>
    <w:rsid w:val="007D55B1"/>
    <w:rsid w:val="007F001D"/>
    <w:rsid w:val="007F5A00"/>
    <w:rsid w:val="00814604"/>
    <w:rsid w:val="00825D92"/>
    <w:rsid w:val="00826F23"/>
    <w:rsid w:val="00827159"/>
    <w:rsid w:val="00833C79"/>
    <w:rsid w:val="00874D9B"/>
    <w:rsid w:val="00894A77"/>
    <w:rsid w:val="00894B10"/>
    <w:rsid w:val="008A5AB7"/>
    <w:rsid w:val="008B3F2C"/>
    <w:rsid w:val="008B74EF"/>
    <w:rsid w:val="008B7913"/>
    <w:rsid w:val="008C0DC3"/>
    <w:rsid w:val="008C15E4"/>
    <w:rsid w:val="008C74D5"/>
    <w:rsid w:val="008D4195"/>
    <w:rsid w:val="008D7046"/>
    <w:rsid w:val="008F0F31"/>
    <w:rsid w:val="009226AC"/>
    <w:rsid w:val="009406C0"/>
    <w:rsid w:val="0095164F"/>
    <w:rsid w:val="00954110"/>
    <w:rsid w:val="00956634"/>
    <w:rsid w:val="0095695B"/>
    <w:rsid w:val="0098123B"/>
    <w:rsid w:val="00983540"/>
    <w:rsid w:val="00991006"/>
    <w:rsid w:val="009D5971"/>
    <w:rsid w:val="009E2BFE"/>
    <w:rsid w:val="009E5990"/>
    <w:rsid w:val="009F4A9E"/>
    <w:rsid w:val="00A044F8"/>
    <w:rsid w:val="00A06258"/>
    <w:rsid w:val="00A32FB9"/>
    <w:rsid w:val="00A36720"/>
    <w:rsid w:val="00A378C4"/>
    <w:rsid w:val="00A468A6"/>
    <w:rsid w:val="00A505D3"/>
    <w:rsid w:val="00A65827"/>
    <w:rsid w:val="00A77A35"/>
    <w:rsid w:val="00A948D0"/>
    <w:rsid w:val="00AC237E"/>
    <w:rsid w:val="00AD0B78"/>
    <w:rsid w:val="00AD5527"/>
    <w:rsid w:val="00AE492F"/>
    <w:rsid w:val="00AF5283"/>
    <w:rsid w:val="00B16B59"/>
    <w:rsid w:val="00B17122"/>
    <w:rsid w:val="00B222C3"/>
    <w:rsid w:val="00B253A6"/>
    <w:rsid w:val="00B36CDF"/>
    <w:rsid w:val="00B436AE"/>
    <w:rsid w:val="00B9229F"/>
    <w:rsid w:val="00BB6F42"/>
    <w:rsid w:val="00BC0985"/>
    <w:rsid w:val="00BC7DEB"/>
    <w:rsid w:val="00C25C51"/>
    <w:rsid w:val="00C5290E"/>
    <w:rsid w:val="00C636E8"/>
    <w:rsid w:val="00C709C7"/>
    <w:rsid w:val="00C77C1F"/>
    <w:rsid w:val="00C90D98"/>
    <w:rsid w:val="00C92FF7"/>
    <w:rsid w:val="00CB0922"/>
    <w:rsid w:val="00CC6BA8"/>
    <w:rsid w:val="00D218C1"/>
    <w:rsid w:val="00D440D3"/>
    <w:rsid w:val="00D558FA"/>
    <w:rsid w:val="00D6236B"/>
    <w:rsid w:val="00D73B2C"/>
    <w:rsid w:val="00D75CB0"/>
    <w:rsid w:val="00D76C91"/>
    <w:rsid w:val="00DA3290"/>
    <w:rsid w:val="00DA4035"/>
    <w:rsid w:val="00DC557C"/>
    <w:rsid w:val="00DC5C2D"/>
    <w:rsid w:val="00DE496E"/>
    <w:rsid w:val="00DE7C93"/>
    <w:rsid w:val="00DF0B19"/>
    <w:rsid w:val="00DF5670"/>
    <w:rsid w:val="00DF5CC3"/>
    <w:rsid w:val="00E15F59"/>
    <w:rsid w:val="00E27265"/>
    <w:rsid w:val="00E6465D"/>
    <w:rsid w:val="00E77359"/>
    <w:rsid w:val="00E77BBD"/>
    <w:rsid w:val="00E95EE6"/>
    <w:rsid w:val="00E979FF"/>
    <w:rsid w:val="00EA34FD"/>
    <w:rsid w:val="00EA7DF9"/>
    <w:rsid w:val="00EC7721"/>
    <w:rsid w:val="00F25722"/>
    <w:rsid w:val="00F26088"/>
    <w:rsid w:val="00F27657"/>
    <w:rsid w:val="00F30383"/>
    <w:rsid w:val="00F41544"/>
    <w:rsid w:val="00F4669C"/>
    <w:rsid w:val="00F46BE2"/>
    <w:rsid w:val="00F50740"/>
    <w:rsid w:val="00F51F5C"/>
    <w:rsid w:val="00F576D5"/>
    <w:rsid w:val="00F72404"/>
    <w:rsid w:val="00F7466A"/>
    <w:rsid w:val="00F753CC"/>
    <w:rsid w:val="00F7560C"/>
    <w:rsid w:val="00F92CB8"/>
    <w:rsid w:val="00FA1EAF"/>
    <w:rsid w:val="00FA2C08"/>
    <w:rsid w:val="00FA5B0A"/>
    <w:rsid w:val="00FA6FD4"/>
    <w:rsid w:val="00FC2EE7"/>
    <w:rsid w:val="00FE2E02"/>
    <w:rsid w:val="00FE5A09"/>
    <w:rsid w:val="00FE674F"/>
    <w:rsid w:val="00FF6732"/>
    <w:rsid w:val="00FF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13389"/>
  <w15:docId w15:val="{118F8A5A-6240-4041-80CC-66D6ED26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D7"/>
    <w:pPr>
      <w:outlineLvl w:val="0"/>
    </w:pPr>
    <w:rPr>
      <w:b/>
      <w:sz w:val="32"/>
      <w:szCs w:val="32"/>
    </w:rPr>
  </w:style>
  <w:style w:type="paragraph" w:styleId="Heading2">
    <w:name w:val="heading 2"/>
    <w:basedOn w:val="Heading1"/>
    <w:next w:val="Normal"/>
    <w:link w:val="Heading2Char"/>
    <w:uiPriority w:val="9"/>
    <w:unhideWhenUsed/>
    <w:qFormat/>
    <w:rsid w:val="00105E84"/>
    <w:pPr>
      <w:outlineLvl w:val="1"/>
    </w:pPr>
    <w:rPr>
      <w:sz w:val="28"/>
      <w:szCs w:val="28"/>
    </w:rPr>
  </w:style>
  <w:style w:type="paragraph" w:styleId="Heading3">
    <w:name w:val="heading 3"/>
    <w:basedOn w:val="Heading1"/>
    <w:next w:val="BodyText"/>
    <w:link w:val="Heading3Char"/>
    <w:uiPriority w:val="9"/>
    <w:unhideWhenUsed/>
    <w:qFormat/>
    <w:rsid w:val="00105E84"/>
    <w:pPr>
      <w:outlineLvl w:val="2"/>
    </w:pPr>
    <w:rPr>
      <w:sz w:val="24"/>
      <w:szCs w:val="24"/>
    </w:rPr>
  </w:style>
  <w:style w:type="paragraph" w:styleId="Heading4">
    <w:name w:val="heading 4"/>
    <w:basedOn w:val="Normal"/>
    <w:next w:val="Normal"/>
    <w:link w:val="Heading4Char"/>
    <w:uiPriority w:val="9"/>
    <w:semiHidden/>
    <w:unhideWhenUsed/>
    <w:qFormat/>
    <w:rsid w:val="008143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BodyText"/>
    <w:link w:val="Heading5Char"/>
    <w:uiPriority w:val="9"/>
    <w:unhideWhenUsed/>
    <w:qFormat/>
    <w:rsid w:val="008143BB"/>
    <w:pPr>
      <w:spacing w:before="200" w:line="240" w:lineRule="auto"/>
      <w:outlineLvl w:val="4"/>
    </w:pPr>
    <w:rPr>
      <w:rFonts w:ascii="Times New Roman" w:hAnsi="Times New Roman" w:cs="Times New Roman"/>
      <w:b/>
      <w:bCs/>
      <w:i w:val="0"/>
      <w:iCs w:val="0"/>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60B"/>
  </w:style>
  <w:style w:type="paragraph" w:styleId="Footer">
    <w:name w:val="footer"/>
    <w:basedOn w:val="Normal"/>
    <w:link w:val="FooterChar"/>
    <w:uiPriority w:val="99"/>
    <w:unhideWhenUsed/>
    <w:rsid w:val="000F0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60B"/>
  </w:style>
  <w:style w:type="character" w:customStyle="1" w:styleId="Heading3Char">
    <w:name w:val="Heading 3 Char"/>
    <w:basedOn w:val="DefaultParagraphFont"/>
    <w:link w:val="Heading3"/>
    <w:uiPriority w:val="9"/>
    <w:rsid w:val="00105E84"/>
    <w:rPr>
      <w:b/>
      <w:sz w:val="24"/>
      <w:szCs w:val="24"/>
    </w:rPr>
  </w:style>
  <w:style w:type="character" w:customStyle="1" w:styleId="Heading5Char">
    <w:name w:val="Heading 5 Char"/>
    <w:basedOn w:val="DefaultParagraphFont"/>
    <w:link w:val="Heading5"/>
    <w:uiPriority w:val="9"/>
    <w:rsid w:val="008143BB"/>
    <w:rPr>
      <w:rFonts w:ascii="Times New Roman" w:eastAsiaTheme="majorEastAsia" w:hAnsi="Times New Roman" w:cs="Times New Roman"/>
      <w:b/>
      <w:bCs/>
      <w:color w:val="000000" w:themeColor="text1"/>
      <w:sz w:val="24"/>
      <w:szCs w:val="24"/>
    </w:rPr>
  </w:style>
  <w:style w:type="paragraph" w:styleId="BodyText">
    <w:name w:val="Body Text"/>
    <w:basedOn w:val="Normal"/>
    <w:link w:val="BodyTextChar"/>
    <w:qFormat/>
    <w:rsid w:val="001F14F5"/>
    <w:pPr>
      <w:tabs>
        <w:tab w:val="left" w:pos="1095"/>
      </w:tabs>
    </w:pPr>
    <w:rPr>
      <w:rFonts w:cstheme="minorHAnsi"/>
    </w:rPr>
  </w:style>
  <w:style w:type="character" w:customStyle="1" w:styleId="BodyTextChar">
    <w:name w:val="Body Text Char"/>
    <w:basedOn w:val="DefaultParagraphFont"/>
    <w:link w:val="BodyText"/>
    <w:rsid w:val="001F14F5"/>
    <w:rPr>
      <w:rFonts w:cstheme="minorHAnsi"/>
    </w:rPr>
  </w:style>
  <w:style w:type="paragraph" w:styleId="Title">
    <w:name w:val="Title"/>
    <w:basedOn w:val="Heading1"/>
    <w:next w:val="BodyText"/>
    <w:link w:val="TitleChar"/>
    <w:qFormat/>
    <w:rsid w:val="009858D7"/>
  </w:style>
  <w:style w:type="character" w:customStyle="1" w:styleId="TitleChar">
    <w:name w:val="Title Char"/>
    <w:basedOn w:val="DefaultParagraphFont"/>
    <w:link w:val="Title"/>
    <w:rsid w:val="009858D7"/>
    <w:rPr>
      <w:b/>
      <w:sz w:val="32"/>
      <w:szCs w:val="32"/>
    </w:rPr>
  </w:style>
  <w:style w:type="character" w:customStyle="1" w:styleId="Heading4Char">
    <w:name w:val="Heading 4 Char"/>
    <w:basedOn w:val="DefaultParagraphFont"/>
    <w:link w:val="Heading4"/>
    <w:uiPriority w:val="9"/>
    <w:semiHidden/>
    <w:rsid w:val="008143BB"/>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858D7"/>
    <w:rPr>
      <w:b/>
      <w:sz w:val="32"/>
      <w:szCs w:val="32"/>
    </w:rPr>
  </w:style>
  <w:style w:type="character" w:customStyle="1" w:styleId="Heading2Char">
    <w:name w:val="Heading 2 Char"/>
    <w:basedOn w:val="DefaultParagraphFont"/>
    <w:link w:val="Heading2"/>
    <w:uiPriority w:val="9"/>
    <w:rsid w:val="00105E84"/>
    <w:rPr>
      <w:b/>
      <w:sz w:val="28"/>
      <w:szCs w:val="28"/>
    </w:rPr>
  </w:style>
  <w:style w:type="table" w:styleId="TableGrid">
    <w:name w:val="Table Grid"/>
    <w:basedOn w:val="TableNormal"/>
    <w:uiPriority w:val="39"/>
    <w:rsid w:val="00D573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4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0448"/>
    <w:rPr>
      <w:rFonts w:ascii="Times New Roman" w:hAnsi="Times New Roman" w:cs="Times New Roman"/>
      <w:sz w:val="18"/>
      <w:szCs w:val="18"/>
    </w:rPr>
  </w:style>
  <w:style w:type="paragraph" w:styleId="Caption">
    <w:name w:val="caption"/>
    <w:basedOn w:val="Normal"/>
    <w:next w:val="Normal"/>
    <w:uiPriority w:val="35"/>
    <w:unhideWhenUsed/>
    <w:qFormat/>
    <w:rsid w:val="005514C2"/>
    <w:pPr>
      <w:keepNext/>
      <w:spacing w:after="200" w:line="240" w:lineRule="auto"/>
    </w:pPr>
    <w:rPr>
      <w:color w:val="000000" w:themeColor="text1"/>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17</Pages>
  <Words>1984</Words>
  <Characters>11312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Phillips, Trevor</dc:creator>
  <cp:keywords/>
  <cp:lastModifiedBy>Opitz, Scott</cp:lastModifiedBy>
  <cp:revision>236</cp:revision>
  <dcterms:created xsi:type="dcterms:W3CDTF">2025-08-22T20:24:00Z</dcterms:created>
  <dcterms:modified xsi:type="dcterms:W3CDTF">2025-09-19T19:55:00Z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Fisheries.bib</vt:lpwstr>
  </property>
  <property fmtid="{D5CDD505-2E9C-101B-9397-08002B2CF9AE}" pid="3" name="editor_options">
    <vt:lpwstr/>
  </property>
  <property fmtid="{D5CDD505-2E9C-101B-9397-08002B2CF9AE}" pid="4" name="output">
    <vt:lpwstr/>
  </property>
  <property fmtid="{D5CDD505-2E9C-101B-9397-08002B2CF9AE}" pid="5" name="params">
    <vt:lpwstr/>
  </property>
</Properties>
</file>